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835" w:rsidRPr="00270246" w:rsidRDefault="00354835" w:rsidP="00354835">
      <w:pPr>
        <w:ind w:right="-27"/>
        <w:rPr>
          <w:rFonts w:asciiTheme="minorHAnsi" w:hAnsiTheme="minorHAnsi" w:cstheme="minorHAnsi"/>
          <w:b/>
          <w:smallCaps/>
          <w:sz w:val="36"/>
          <w:szCs w:val="36"/>
        </w:rPr>
      </w:pPr>
      <w:r w:rsidRPr="00270246">
        <w:rPr>
          <w:rFonts w:asciiTheme="minorHAnsi" w:hAnsiTheme="minorHAnsi" w:cstheme="minorHAnsi"/>
          <w:b/>
          <w:smallCaps/>
          <w:sz w:val="36"/>
          <w:szCs w:val="36"/>
        </w:rPr>
        <w:t>Roberto Zoboli</w:t>
      </w:r>
    </w:p>
    <w:p w:rsidR="00E40638" w:rsidRPr="00270246" w:rsidRDefault="00E40638" w:rsidP="00742D4A">
      <w:pPr>
        <w:ind w:right="-27"/>
        <w:rPr>
          <w:rFonts w:asciiTheme="minorHAnsi" w:hAnsiTheme="minorHAnsi" w:cstheme="minorHAnsi"/>
          <w:b/>
          <w:sz w:val="32"/>
          <w:szCs w:val="32"/>
        </w:rPr>
      </w:pPr>
      <w:r w:rsidRPr="00270246">
        <w:rPr>
          <w:rFonts w:asciiTheme="minorHAnsi" w:hAnsiTheme="minorHAnsi" w:cstheme="minorHAnsi"/>
          <w:b/>
          <w:i/>
          <w:iCs/>
          <w:sz w:val="32"/>
          <w:szCs w:val="32"/>
        </w:rPr>
        <w:t>Curriculum Vitae</w:t>
      </w:r>
    </w:p>
    <w:p w:rsidR="00354835" w:rsidRPr="004053FF" w:rsidRDefault="00354835" w:rsidP="00742D4A">
      <w:pPr>
        <w:ind w:right="-27"/>
        <w:rPr>
          <w:rFonts w:asciiTheme="minorHAnsi" w:hAnsiTheme="minorHAnsi" w:cstheme="minorHAnsi"/>
          <w:b/>
        </w:rPr>
      </w:pPr>
    </w:p>
    <w:p w:rsidR="00E40638" w:rsidRPr="004053FF" w:rsidRDefault="00E40638" w:rsidP="00742D4A">
      <w:pPr>
        <w:tabs>
          <w:tab w:val="left" w:pos="4678"/>
        </w:tabs>
        <w:ind w:right="-27"/>
        <w:rPr>
          <w:rFonts w:asciiTheme="minorHAnsi" w:hAnsiTheme="minorHAnsi" w:cstheme="minorHAnsi"/>
          <w:sz w:val="24"/>
        </w:rPr>
      </w:pPr>
    </w:p>
    <w:tbl>
      <w:tblPr>
        <w:tblW w:w="5000" w:type="pct"/>
        <w:tblCellMar>
          <w:left w:w="70" w:type="dxa"/>
          <w:right w:w="70" w:type="dxa"/>
        </w:tblCellMar>
        <w:tblLook w:val="0000" w:firstRow="0" w:lastRow="0" w:firstColumn="0" w:lastColumn="0" w:noHBand="0" w:noVBand="0"/>
      </w:tblPr>
      <w:tblGrid>
        <w:gridCol w:w="4254"/>
        <w:gridCol w:w="4224"/>
      </w:tblGrid>
      <w:tr w:rsidR="00C92DBD" w:rsidRPr="004053FF">
        <w:tc>
          <w:tcPr>
            <w:tcW w:w="2509" w:type="pct"/>
          </w:tcPr>
          <w:p w:rsidR="00C92DBD" w:rsidRPr="004053FF" w:rsidRDefault="00C92DBD" w:rsidP="00742D4A">
            <w:pPr>
              <w:ind w:right="-27"/>
              <w:rPr>
                <w:rFonts w:asciiTheme="minorHAnsi" w:hAnsiTheme="minorHAnsi" w:cstheme="minorHAnsi"/>
                <w:sz w:val="22"/>
              </w:rPr>
            </w:pPr>
            <w:r w:rsidRPr="004053FF">
              <w:rPr>
                <w:rFonts w:asciiTheme="minorHAnsi" w:hAnsiTheme="minorHAnsi" w:cstheme="minorHAnsi"/>
                <w:sz w:val="22"/>
              </w:rPr>
              <w:t>Nato il 6 maggio 1956</w:t>
            </w:r>
          </w:p>
        </w:tc>
        <w:tc>
          <w:tcPr>
            <w:tcW w:w="2491" w:type="pct"/>
          </w:tcPr>
          <w:p w:rsidR="00C92DBD" w:rsidRPr="004053FF" w:rsidRDefault="00C92DBD" w:rsidP="00742D4A">
            <w:pPr>
              <w:ind w:right="-27"/>
              <w:rPr>
                <w:rFonts w:asciiTheme="minorHAnsi" w:hAnsiTheme="minorHAnsi" w:cstheme="minorHAnsi"/>
                <w:sz w:val="22"/>
              </w:rPr>
            </w:pPr>
            <w:r w:rsidRPr="004053FF">
              <w:rPr>
                <w:rFonts w:asciiTheme="minorHAnsi" w:hAnsiTheme="minorHAnsi" w:cstheme="minorHAnsi"/>
                <w:sz w:val="22"/>
              </w:rPr>
              <w:t>DISEIS</w:t>
            </w:r>
          </w:p>
        </w:tc>
      </w:tr>
      <w:tr w:rsidR="00C92DBD" w:rsidRPr="004053FF">
        <w:tc>
          <w:tcPr>
            <w:tcW w:w="2509" w:type="pct"/>
          </w:tcPr>
          <w:p w:rsidR="00C92DBD" w:rsidRPr="004053FF" w:rsidRDefault="00C92DBD" w:rsidP="00742D4A">
            <w:pPr>
              <w:ind w:right="-27"/>
              <w:rPr>
                <w:rFonts w:asciiTheme="minorHAnsi" w:hAnsiTheme="minorHAnsi" w:cstheme="minorHAnsi"/>
                <w:sz w:val="22"/>
              </w:rPr>
            </w:pPr>
            <w:r w:rsidRPr="004053FF">
              <w:rPr>
                <w:rFonts w:asciiTheme="minorHAnsi" w:hAnsiTheme="minorHAnsi" w:cstheme="minorHAnsi"/>
                <w:sz w:val="22"/>
              </w:rPr>
              <w:t>Luzzara (RE), Italia</w:t>
            </w:r>
          </w:p>
        </w:tc>
        <w:tc>
          <w:tcPr>
            <w:tcW w:w="2491" w:type="pct"/>
          </w:tcPr>
          <w:p w:rsidR="00C92DBD" w:rsidRPr="004053FF" w:rsidRDefault="00C92DBD" w:rsidP="00742D4A">
            <w:pPr>
              <w:ind w:right="610"/>
              <w:rPr>
                <w:rFonts w:asciiTheme="minorHAnsi" w:hAnsiTheme="minorHAnsi" w:cstheme="minorHAnsi"/>
                <w:sz w:val="22"/>
              </w:rPr>
            </w:pPr>
            <w:r w:rsidRPr="004053FF">
              <w:rPr>
                <w:rFonts w:asciiTheme="minorHAnsi" w:hAnsiTheme="minorHAnsi" w:cstheme="minorHAnsi"/>
                <w:sz w:val="22"/>
              </w:rPr>
              <w:t>Università Cattolica</w:t>
            </w:r>
            <w:r w:rsidR="009A4101" w:rsidRPr="004053FF">
              <w:rPr>
                <w:rFonts w:asciiTheme="minorHAnsi" w:hAnsiTheme="minorHAnsi" w:cstheme="minorHAnsi"/>
                <w:sz w:val="22"/>
              </w:rPr>
              <w:t xml:space="preserve"> del S. Cuore</w:t>
            </w:r>
          </w:p>
        </w:tc>
      </w:tr>
      <w:tr w:rsidR="00C92DBD" w:rsidRPr="004053FF">
        <w:tc>
          <w:tcPr>
            <w:tcW w:w="2509" w:type="pct"/>
          </w:tcPr>
          <w:p w:rsidR="00C92DBD" w:rsidRPr="004053FF" w:rsidRDefault="00C92DBD" w:rsidP="00742D4A">
            <w:pPr>
              <w:ind w:right="-27"/>
              <w:rPr>
                <w:rFonts w:asciiTheme="minorHAnsi" w:hAnsiTheme="minorHAnsi" w:cstheme="minorHAnsi"/>
                <w:sz w:val="22"/>
              </w:rPr>
            </w:pPr>
          </w:p>
        </w:tc>
        <w:tc>
          <w:tcPr>
            <w:tcW w:w="2491" w:type="pct"/>
          </w:tcPr>
          <w:p w:rsidR="00C92DBD" w:rsidRPr="004053FF" w:rsidRDefault="00C92DBD" w:rsidP="00742D4A">
            <w:pPr>
              <w:ind w:right="610"/>
              <w:rPr>
                <w:rFonts w:asciiTheme="minorHAnsi" w:hAnsiTheme="minorHAnsi" w:cstheme="minorHAnsi"/>
                <w:sz w:val="22"/>
              </w:rPr>
            </w:pPr>
            <w:r w:rsidRPr="004053FF">
              <w:rPr>
                <w:rFonts w:asciiTheme="minorHAnsi" w:hAnsiTheme="minorHAnsi" w:cstheme="minorHAnsi"/>
                <w:sz w:val="22"/>
              </w:rPr>
              <w:t>Via Necchi 5</w:t>
            </w:r>
          </w:p>
        </w:tc>
      </w:tr>
      <w:tr w:rsidR="00C92DBD" w:rsidRPr="004053FF">
        <w:tc>
          <w:tcPr>
            <w:tcW w:w="2509" w:type="pct"/>
          </w:tcPr>
          <w:p w:rsidR="00C92DBD" w:rsidRPr="004053FF" w:rsidRDefault="00C92DBD" w:rsidP="00742D4A">
            <w:pPr>
              <w:ind w:right="-27"/>
              <w:rPr>
                <w:rFonts w:asciiTheme="minorHAnsi" w:hAnsiTheme="minorHAnsi" w:cstheme="minorHAnsi"/>
                <w:sz w:val="22"/>
              </w:rPr>
            </w:pPr>
          </w:p>
        </w:tc>
        <w:tc>
          <w:tcPr>
            <w:tcW w:w="2491" w:type="pct"/>
          </w:tcPr>
          <w:p w:rsidR="00C92DBD" w:rsidRPr="004053FF" w:rsidRDefault="00C92DBD" w:rsidP="00742D4A">
            <w:pPr>
              <w:ind w:right="610"/>
              <w:rPr>
                <w:rFonts w:asciiTheme="minorHAnsi" w:hAnsiTheme="minorHAnsi" w:cstheme="minorHAnsi"/>
                <w:sz w:val="22"/>
              </w:rPr>
            </w:pPr>
            <w:r w:rsidRPr="004053FF">
              <w:rPr>
                <w:rFonts w:asciiTheme="minorHAnsi" w:hAnsiTheme="minorHAnsi" w:cstheme="minorHAnsi"/>
                <w:sz w:val="22"/>
              </w:rPr>
              <w:t>20123 Milano</w:t>
            </w:r>
            <w:r w:rsidR="00271524" w:rsidRPr="004053FF">
              <w:rPr>
                <w:rFonts w:asciiTheme="minorHAnsi" w:hAnsiTheme="minorHAnsi" w:cstheme="minorHAnsi"/>
                <w:sz w:val="22"/>
              </w:rPr>
              <w:t>, Italia</w:t>
            </w:r>
          </w:p>
        </w:tc>
      </w:tr>
      <w:tr w:rsidR="00C92DBD" w:rsidRPr="004053FF">
        <w:tc>
          <w:tcPr>
            <w:tcW w:w="2509" w:type="pct"/>
          </w:tcPr>
          <w:p w:rsidR="00C92DBD" w:rsidRPr="004053FF" w:rsidRDefault="00C92DBD" w:rsidP="00742D4A">
            <w:pPr>
              <w:ind w:right="-27"/>
              <w:rPr>
                <w:rFonts w:asciiTheme="minorHAnsi" w:hAnsiTheme="minorHAnsi" w:cstheme="minorHAnsi"/>
                <w:sz w:val="22"/>
              </w:rPr>
            </w:pPr>
          </w:p>
        </w:tc>
        <w:tc>
          <w:tcPr>
            <w:tcW w:w="2491" w:type="pct"/>
          </w:tcPr>
          <w:p w:rsidR="00C92DBD" w:rsidRPr="004053FF" w:rsidRDefault="00644C57" w:rsidP="00742D4A">
            <w:pPr>
              <w:ind w:right="610"/>
              <w:rPr>
                <w:rFonts w:asciiTheme="minorHAnsi" w:hAnsiTheme="minorHAnsi" w:cstheme="minorHAnsi"/>
                <w:sz w:val="22"/>
              </w:rPr>
            </w:pPr>
            <w:r w:rsidRPr="004053FF">
              <w:rPr>
                <w:rFonts w:asciiTheme="minorHAnsi" w:hAnsiTheme="minorHAnsi" w:cstheme="minorHAnsi"/>
                <w:sz w:val="22"/>
              </w:rPr>
              <w:t>Tel. 02-72342474</w:t>
            </w:r>
            <w:r w:rsidR="005734FC" w:rsidRPr="004053FF">
              <w:rPr>
                <w:rFonts w:asciiTheme="minorHAnsi" w:hAnsiTheme="minorHAnsi" w:cstheme="minorHAnsi"/>
                <w:sz w:val="22"/>
              </w:rPr>
              <w:t>/2592</w:t>
            </w:r>
          </w:p>
        </w:tc>
      </w:tr>
      <w:tr w:rsidR="00644C57" w:rsidRPr="004053FF">
        <w:tc>
          <w:tcPr>
            <w:tcW w:w="2509" w:type="pct"/>
          </w:tcPr>
          <w:p w:rsidR="00644C57" w:rsidRPr="004053FF" w:rsidRDefault="00644C57" w:rsidP="00742D4A">
            <w:pPr>
              <w:ind w:right="-27"/>
              <w:rPr>
                <w:rFonts w:asciiTheme="minorHAnsi" w:hAnsiTheme="minorHAnsi" w:cstheme="minorHAnsi"/>
                <w:sz w:val="22"/>
              </w:rPr>
            </w:pPr>
          </w:p>
        </w:tc>
        <w:tc>
          <w:tcPr>
            <w:tcW w:w="2491" w:type="pct"/>
          </w:tcPr>
          <w:p w:rsidR="00644C57" w:rsidRPr="004053FF" w:rsidRDefault="00644C57" w:rsidP="00742D4A">
            <w:pPr>
              <w:ind w:right="610"/>
              <w:rPr>
                <w:rFonts w:asciiTheme="minorHAnsi" w:hAnsiTheme="minorHAnsi" w:cstheme="minorHAnsi"/>
                <w:sz w:val="22"/>
              </w:rPr>
            </w:pPr>
            <w:r w:rsidRPr="004053FF">
              <w:rPr>
                <w:rFonts w:asciiTheme="minorHAnsi" w:hAnsiTheme="minorHAnsi" w:cstheme="minorHAnsi"/>
                <w:sz w:val="22"/>
              </w:rPr>
              <w:t>E-mail: roberto.zoboli@unicatt.it</w:t>
            </w:r>
          </w:p>
        </w:tc>
      </w:tr>
      <w:tr w:rsidR="00644C57" w:rsidRPr="004053FF">
        <w:tc>
          <w:tcPr>
            <w:tcW w:w="2509" w:type="pct"/>
          </w:tcPr>
          <w:p w:rsidR="00644C57" w:rsidRPr="004053FF" w:rsidRDefault="00644C57" w:rsidP="00742D4A">
            <w:pPr>
              <w:ind w:right="-27"/>
              <w:rPr>
                <w:rFonts w:asciiTheme="minorHAnsi" w:hAnsiTheme="minorHAnsi" w:cstheme="minorHAnsi"/>
                <w:sz w:val="22"/>
              </w:rPr>
            </w:pPr>
          </w:p>
        </w:tc>
        <w:tc>
          <w:tcPr>
            <w:tcW w:w="2491" w:type="pct"/>
          </w:tcPr>
          <w:p w:rsidR="00644C57" w:rsidRPr="004053FF" w:rsidRDefault="00644C57" w:rsidP="00742D4A">
            <w:pPr>
              <w:ind w:right="610"/>
              <w:rPr>
                <w:rFonts w:asciiTheme="minorHAnsi" w:hAnsiTheme="minorHAnsi" w:cstheme="minorHAnsi"/>
                <w:sz w:val="22"/>
              </w:rPr>
            </w:pPr>
          </w:p>
        </w:tc>
      </w:tr>
    </w:tbl>
    <w:p w:rsidR="00DF6B1C" w:rsidRDefault="00DF6B1C" w:rsidP="00742D4A">
      <w:pPr>
        <w:pStyle w:val="Titolo1"/>
        <w:tabs>
          <w:tab w:val="left" w:pos="4980"/>
        </w:tabs>
        <w:jc w:val="left"/>
        <w:rPr>
          <w:rFonts w:asciiTheme="minorHAnsi" w:hAnsiTheme="minorHAnsi" w:cstheme="minorHAnsi"/>
          <w:iCs/>
          <w:smallCaps/>
          <w:sz w:val="28"/>
          <w:szCs w:val="28"/>
        </w:rPr>
      </w:pPr>
    </w:p>
    <w:p w:rsidR="00DF6B1C" w:rsidRPr="00DF6B1C" w:rsidRDefault="00DF6B1C" w:rsidP="00DF6B1C">
      <w:pPr>
        <w:pStyle w:val="Titolo1"/>
        <w:tabs>
          <w:tab w:val="left" w:pos="4980"/>
        </w:tabs>
        <w:jc w:val="left"/>
        <w:rPr>
          <w:rFonts w:asciiTheme="minorHAnsi" w:hAnsiTheme="minorHAnsi" w:cstheme="minorHAnsi"/>
          <w:iCs/>
          <w:smallCaps/>
          <w:sz w:val="28"/>
          <w:szCs w:val="28"/>
        </w:rPr>
      </w:pPr>
      <w:r w:rsidRPr="00DF6B1C">
        <w:rPr>
          <w:rFonts w:asciiTheme="minorHAnsi" w:hAnsiTheme="minorHAnsi" w:cstheme="minorHAnsi"/>
          <w:iCs/>
          <w:smallCaps/>
          <w:sz w:val="28"/>
          <w:szCs w:val="28"/>
        </w:rPr>
        <w:t>Università Cattolica</w:t>
      </w:r>
      <w:r w:rsidR="00B25A94">
        <w:rPr>
          <w:rFonts w:asciiTheme="minorHAnsi" w:hAnsiTheme="minorHAnsi" w:cstheme="minorHAnsi"/>
          <w:iCs/>
          <w:smallCaps/>
          <w:sz w:val="28"/>
          <w:szCs w:val="28"/>
        </w:rPr>
        <w:t xml:space="preserve"> del S. Cuore</w:t>
      </w:r>
    </w:p>
    <w:p w:rsidR="00DF6B1C" w:rsidRPr="00B25A94" w:rsidRDefault="00DF6B1C" w:rsidP="00DF6B1C">
      <w:pPr>
        <w:numPr>
          <w:ilvl w:val="0"/>
          <w:numId w:val="1"/>
        </w:numPr>
        <w:tabs>
          <w:tab w:val="clear" w:pos="580"/>
          <w:tab w:val="num" w:pos="426"/>
        </w:tabs>
        <w:spacing w:after="60"/>
        <w:ind w:left="425" w:right="-28" w:hanging="357"/>
        <w:rPr>
          <w:rFonts w:asciiTheme="minorHAnsi" w:hAnsiTheme="minorHAnsi" w:cstheme="minorHAnsi"/>
          <w:sz w:val="22"/>
        </w:rPr>
      </w:pPr>
      <w:r w:rsidRPr="00B25A94">
        <w:rPr>
          <w:rFonts w:asciiTheme="minorHAnsi" w:hAnsiTheme="minorHAnsi" w:cstheme="minorHAnsi"/>
          <w:sz w:val="22"/>
        </w:rPr>
        <w:t xml:space="preserve">Professore Ordinario di Politica Economica, Facoltà </w:t>
      </w:r>
      <w:r w:rsidR="00861327">
        <w:rPr>
          <w:rFonts w:asciiTheme="minorHAnsi" w:hAnsiTheme="minorHAnsi" w:cstheme="minorHAnsi"/>
          <w:sz w:val="22"/>
        </w:rPr>
        <w:t xml:space="preserve">di Scienze Politiche e Sociali </w:t>
      </w:r>
      <w:r w:rsidR="008E2D18">
        <w:rPr>
          <w:rFonts w:asciiTheme="minorHAnsi" w:hAnsiTheme="minorHAnsi" w:cstheme="minorHAnsi"/>
          <w:sz w:val="22"/>
        </w:rPr>
        <w:t>(</w:t>
      </w:r>
      <w:r w:rsidR="008D1D17">
        <w:rPr>
          <w:rFonts w:asciiTheme="minorHAnsi" w:hAnsiTheme="minorHAnsi" w:cstheme="minorHAnsi"/>
          <w:sz w:val="22"/>
        </w:rPr>
        <w:t>d</w:t>
      </w:r>
      <w:r w:rsidR="008E2D18" w:rsidRPr="00B25A94">
        <w:rPr>
          <w:rFonts w:asciiTheme="minorHAnsi" w:hAnsiTheme="minorHAnsi" w:cstheme="minorHAnsi"/>
          <w:sz w:val="22"/>
        </w:rPr>
        <w:t>al 2007</w:t>
      </w:r>
      <w:r w:rsidR="008E2D18">
        <w:rPr>
          <w:rFonts w:asciiTheme="minorHAnsi" w:hAnsiTheme="minorHAnsi" w:cstheme="minorHAnsi"/>
          <w:sz w:val="22"/>
        </w:rPr>
        <w:t>)</w:t>
      </w:r>
    </w:p>
    <w:p w:rsidR="00DF6B1C" w:rsidRPr="008E2D18" w:rsidRDefault="00DF6B1C" w:rsidP="00DF6B1C">
      <w:pPr>
        <w:numPr>
          <w:ilvl w:val="0"/>
          <w:numId w:val="1"/>
        </w:numPr>
        <w:tabs>
          <w:tab w:val="clear" w:pos="580"/>
          <w:tab w:val="num" w:pos="426"/>
        </w:tabs>
        <w:spacing w:after="60"/>
        <w:ind w:left="425" w:right="-28" w:hanging="357"/>
        <w:rPr>
          <w:rFonts w:asciiTheme="minorHAnsi" w:hAnsiTheme="minorHAnsi" w:cstheme="minorHAnsi"/>
          <w:sz w:val="22"/>
        </w:rPr>
      </w:pPr>
      <w:r w:rsidRPr="00B25A94">
        <w:rPr>
          <w:rFonts w:asciiTheme="minorHAnsi" w:hAnsiTheme="minorHAnsi" w:cstheme="minorHAnsi"/>
          <w:sz w:val="22"/>
        </w:rPr>
        <w:t>Di</w:t>
      </w:r>
      <w:r w:rsidRPr="008E2D18">
        <w:rPr>
          <w:rFonts w:asciiTheme="minorHAnsi" w:hAnsiTheme="minorHAnsi" w:cstheme="minorHAnsi"/>
          <w:sz w:val="22"/>
        </w:rPr>
        <w:t>rettore ASA – Alta Scuola per l’Ambiente</w:t>
      </w:r>
      <w:r w:rsidR="008E2D18" w:rsidRPr="008E2D18">
        <w:rPr>
          <w:rFonts w:asciiTheme="minorHAnsi" w:hAnsiTheme="minorHAnsi" w:cstheme="minorHAnsi"/>
          <w:sz w:val="22"/>
        </w:rPr>
        <w:t xml:space="preserve"> </w:t>
      </w:r>
      <w:r w:rsidR="008E2D18">
        <w:rPr>
          <w:rFonts w:asciiTheme="minorHAnsi" w:hAnsiTheme="minorHAnsi" w:cstheme="minorHAnsi"/>
          <w:sz w:val="22"/>
        </w:rPr>
        <w:t>(d</w:t>
      </w:r>
      <w:r w:rsidR="008E2D18" w:rsidRPr="00B25A94">
        <w:rPr>
          <w:rFonts w:asciiTheme="minorHAnsi" w:hAnsiTheme="minorHAnsi" w:cstheme="minorHAnsi"/>
          <w:sz w:val="22"/>
        </w:rPr>
        <w:t>al 2020</w:t>
      </w:r>
      <w:r w:rsidR="008E2D18">
        <w:rPr>
          <w:rFonts w:asciiTheme="minorHAnsi" w:hAnsiTheme="minorHAnsi" w:cstheme="minorHAnsi"/>
          <w:sz w:val="22"/>
        </w:rPr>
        <w:t>)</w:t>
      </w:r>
    </w:p>
    <w:p w:rsidR="00B25A94" w:rsidRPr="003A3DB5" w:rsidRDefault="00B25A94" w:rsidP="00C018F2">
      <w:pPr>
        <w:spacing w:after="120"/>
        <w:ind w:right="-27"/>
        <w:rPr>
          <w:rFonts w:asciiTheme="minorHAnsi" w:hAnsiTheme="minorHAnsi" w:cstheme="minorHAnsi"/>
          <w:sz w:val="22"/>
        </w:rPr>
      </w:pPr>
    </w:p>
    <w:p w:rsidR="00B25A94" w:rsidRPr="008E2D18" w:rsidRDefault="00B25A94" w:rsidP="00B25A94">
      <w:pPr>
        <w:pStyle w:val="Titolo1"/>
        <w:tabs>
          <w:tab w:val="left" w:pos="4980"/>
        </w:tabs>
        <w:jc w:val="left"/>
        <w:rPr>
          <w:rFonts w:asciiTheme="minorHAnsi" w:hAnsiTheme="minorHAnsi" w:cstheme="minorHAnsi"/>
          <w:b w:val="0"/>
          <w:iCs/>
          <w:smallCaps/>
          <w:sz w:val="28"/>
          <w:szCs w:val="28"/>
        </w:rPr>
      </w:pPr>
      <w:r w:rsidRPr="00B25A94">
        <w:rPr>
          <w:rFonts w:asciiTheme="minorHAnsi" w:hAnsiTheme="minorHAnsi" w:cstheme="minorHAnsi"/>
          <w:iCs/>
          <w:smallCaps/>
          <w:sz w:val="28"/>
          <w:szCs w:val="28"/>
        </w:rPr>
        <w:t>Consiglio Nazionale delle Ricerche</w:t>
      </w:r>
    </w:p>
    <w:p w:rsidR="00B25A94" w:rsidRPr="00B25A94" w:rsidRDefault="00B25A94" w:rsidP="00B25A94">
      <w:pPr>
        <w:numPr>
          <w:ilvl w:val="0"/>
          <w:numId w:val="1"/>
        </w:numPr>
        <w:tabs>
          <w:tab w:val="clear" w:pos="580"/>
          <w:tab w:val="num" w:pos="426"/>
        </w:tabs>
        <w:spacing w:after="60"/>
        <w:ind w:left="425" w:right="-28" w:hanging="357"/>
        <w:rPr>
          <w:rFonts w:asciiTheme="minorHAnsi" w:hAnsiTheme="minorHAnsi" w:cstheme="minorHAnsi"/>
          <w:sz w:val="22"/>
        </w:rPr>
      </w:pPr>
      <w:r w:rsidRPr="00B25A94">
        <w:rPr>
          <w:rFonts w:asciiTheme="minorHAnsi" w:hAnsiTheme="minorHAnsi" w:cstheme="minorHAnsi"/>
          <w:sz w:val="22"/>
        </w:rPr>
        <w:t>Dal 2007: Associato di Ricerca, IRCrES-CNR, Istituto di Ricerca sulla Crescita Economica Sostenibile (CERIS-CNR fino al 2014), Consiglio Nazionale delle Ricerche, Sede di Milano</w:t>
      </w:r>
    </w:p>
    <w:p w:rsidR="00B25A94" w:rsidRPr="00B25A94" w:rsidRDefault="001E0D06" w:rsidP="00B25A94">
      <w:pPr>
        <w:numPr>
          <w:ilvl w:val="0"/>
          <w:numId w:val="1"/>
        </w:numPr>
        <w:tabs>
          <w:tab w:val="clear" w:pos="580"/>
          <w:tab w:val="num" w:pos="426"/>
        </w:tabs>
        <w:spacing w:after="60"/>
        <w:ind w:left="425" w:right="-28" w:hanging="357"/>
        <w:rPr>
          <w:rFonts w:asciiTheme="minorHAnsi" w:hAnsiTheme="minorHAnsi" w:cstheme="minorHAnsi"/>
          <w:sz w:val="22"/>
        </w:rPr>
      </w:pPr>
      <w:r>
        <w:rPr>
          <w:rFonts w:asciiTheme="minorHAnsi" w:hAnsiTheme="minorHAnsi" w:cstheme="minorHAnsi"/>
          <w:sz w:val="22"/>
        </w:rPr>
        <w:t>2003-2007</w:t>
      </w:r>
      <w:r w:rsidR="00B25A94" w:rsidRPr="00B25A94">
        <w:rPr>
          <w:rFonts w:asciiTheme="minorHAnsi" w:hAnsiTheme="minorHAnsi" w:cstheme="minorHAnsi"/>
          <w:sz w:val="22"/>
        </w:rPr>
        <w:t xml:space="preserve">: </w:t>
      </w:r>
      <w:r w:rsidR="000A6620" w:rsidRPr="00B25A94">
        <w:rPr>
          <w:rFonts w:asciiTheme="minorHAnsi" w:hAnsiTheme="minorHAnsi" w:cstheme="minorHAnsi"/>
          <w:sz w:val="22"/>
        </w:rPr>
        <w:t xml:space="preserve">Dirigente di Ricerca, </w:t>
      </w:r>
      <w:r w:rsidR="00B25A94" w:rsidRPr="00B25A94">
        <w:rPr>
          <w:rFonts w:asciiTheme="minorHAnsi" w:hAnsiTheme="minorHAnsi" w:cstheme="minorHAnsi"/>
          <w:sz w:val="22"/>
        </w:rPr>
        <w:t>CERIS-CNR, Responsabile della Sezione di Milano</w:t>
      </w:r>
    </w:p>
    <w:p w:rsidR="00B25A94" w:rsidRPr="00B25A94" w:rsidRDefault="00B25A94" w:rsidP="00B25A94">
      <w:pPr>
        <w:numPr>
          <w:ilvl w:val="0"/>
          <w:numId w:val="1"/>
        </w:numPr>
        <w:tabs>
          <w:tab w:val="clear" w:pos="580"/>
          <w:tab w:val="num" w:pos="426"/>
        </w:tabs>
        <w:spacing w:after="60"/>
        <w:ind w:left="425" w:right="-28" w:hanging="357"/>
        <w:rPr>
          <w:rFonts w:asciiTheme="minorHAnsi" w:hAnsiTheme="minorHAnsi" w:cstheme="minorHAnsi"/>
          <w:sz w:val="22"/>
        </w:rPr>
      </w:pPr>
      <w:r w:rsidRPr="00B25A94">
        <w:rPr>
          <w:rFonts w:asciiTheme="minorHAnsi" w:hAnsiTheme="minorHAnsi" w:cstheme="minorHAnsi"/>
          <w:sz w:val="22"/>
        </w:rPr>
        <w:t xml:space="preserve">2001-2002: </w:t>
      </w:r>
      <w:r w:rsidR="000A6620" w:rsidRPr="00B25A94">
        <w:rPr>
          <w:rFonts w:asciiTheme="minorHAnsi" w:hAnsiTheme="minorHAnsi" w:cstheme="minorHAnsi"/>
          <w:sz w:val="22"/>
        </w:rPr>
        <w:t xml:space="preserve">Dirigente di Ricerca, </w:t>
      </w:r>
      <w:r w:rsidRPr="00B25A94">
        <w:rPr>
          <w:rFonts w:asciiTheme="minorHAnsi" w:hAnsiTheme="minorHAnsi" w:cstheme="minorHAnsi"/>
          <w:sz w:val="22"/>
        </w:rPr>
        <w:t>ISPRI-CNR Istituto Sperimentale sull’Innovazione e le Politiche della Ricerca, Roma, Responsabile della Sezione di Milano</w:t>
      </w:r>
    </w:p>
    <w:p w:rsidR="00B25A94" w:rsidRPr="00B25A94" w:rsidRDefault="00B25A94" w:rsidP="00B25A94">
      <w:pPr>
        <w:numPr>
          <w:ilvl w:val="0"/>
          <w:numId w:val="1"/>
        </w:numPr>
        <w:tabs>
          <w:tab w:val="clear" w:pos="580"/>
          <w:tab w:val="num" w:pos="426"/>
        </w:tabs>
        <w:spacing w:after="60"/>
        <w:ind w:left="425" w:right="-28" w:hanging="357"/>
        <w:rPr>
          <w:rFonts w:asciiTheme="minorHAnsi" w:hAnsiTheme="minorHAnsi" w:cstheme="minorHAnsi"/>
          <w:sz w:val="22"/>
        </w:rPr>
      </w:pPr>
      <w:r w:rsidRPr="00B25A94">
        <w:rPr>
          <w:rFonts w:asciiTheme="minorHAnsi" w:hAnsiTheme="minorHAnsi" w:cstheme="minorHAnsi"/>
          <w:sz w:val="22"/>
        </w:rPr>
        <w:t>1995-2001: IDSE-CNR, Istituto di Ricerca sulla Dinamica dei Sistemi Economici, Milano, Dirigente di Ricerca, Direttore di istituto agosto 2000 - novembre 2001</w:t>
      </w:r>
    </w:p>
    <w:p w:rsidR="00B25A94" w:rsidRPr="00B25A94" w:rsidRDefault="00B25A94" w:rsidP="00742D4A">
      <w:pPr>
        <w:spacing w:after="120"/>
        <w:ind w:left="426" w:right="-27"/>
        <w:rPr>
          <w:rFonts w:asciiTheme="minorHAnsi" w:hAnsiTheme="minorHAnsi" w:cstheme="minorHAnsi"/>
          <w:sz w:val="22"/>
        </w:rPr>
      </w:pPr>
    </w:p>
    <w:p w:rsidR="00B25A94" w:rsidRPr="008E2D18" w:rsidRDefault="00B25A94" w:rsidP="00B25A94">
      <w:pPr>
        <w:pStyle w:val="Titolo1"/>
        <w:tabs>
          <w:tab w:val="left" w:pos="4980"/>
        </w:tabs>
        <w:jc w:val="left"/>
        <w:rPr>
          <w:rFonts w:asciiTheme="minorHAnsi" w:hAnsiTheme="minorHAnsi" w:cstheme="minorHAnsi"/>
          <w:b w:val="0"/>
          <w:iCs/>
          <w:smallCaps/>
          <w:sz w:val="28"/>
          <w:szCs w:val="28"/>
        </w:rPr>
      </w:pPr>
      <w:r w:rsidRPr="00B25A94">
        <w:rPr>
          <w:rFonts w:asciiTheme="minorHAnsi" w:hAnsiTheme="minorHAnsi" w:cstheme="minorHAnsi"/>
          <w:iCs/>
          <w:smallCaps/>
          <w:sz w:val="28"/>
          <w:szCs w:val="28"/>
        </w:rPr>
        <w:t>Fondazione Car</w:t>
      </w:r>
      <w:r w:rsidR="00C6070A">
        <w:rPr>
          <w:rFonts w:asciiTheme="minorHAnsi" w:hAnsiTheme="minorHAnsi" w:cstheme="minorHAnsi"/>
          <w:iCs/>
          <w:smallCaps/>
          <w:sz w:val="28"/>
          <w:szCs w:val="28"/>
        </w:rPr>
        <w:t xml:space="preserve">iplo per la Ricerca Scientifica </w:t>
      </w:r>
      <w:r w:rsidRPr="008E2D18">
        <w:rPr>
          <w:rFonts w:asciiTheme="minorHAnsi" w:hAnsiTheme="minorHAnsi" w:cstheme="minorHAnsi"/>
          <w:b w:val="0"/>
          <w:iCs/>
          <w:smallCaps/>
          <w:sz w:val="28"/>
          <w:szCs w:val="28"/>
        </w:rPr>
        <w:t>(1994)</w:t>
      </w:r>
    </w:p>
    <w:p w:rsidR="00B25A94" w:rsidRDefault="00B25A94" w:rsidP="00861327">
      <w:pPr>
        <w:spacing w:after="60"/>
        <w:ind w:right="-28"/>
        <w:rPr>
          <w:rFonts w:asciiTheme="minorHAnsi" w:hAnsiTheme="minorHAnsi" w:cstheme="minorHAnsi"/>
          <w:sz w:val="22"/>
        </w:rPr>
      </w:pPr>
      <w:r w:rsidRPr="004053FF">
        <w:rPr>
          <w:rFonts w:asciiTheme="minorHAnsi" w:hAnsiTheme="minorHAnsi" w:cstheme="minorHAnsi"/>
          <w:sz w:val="22"/>
        </w:rPr>
        <w:t xml:space="preserve">Responsabile dei progetti di ricerca su ambiente, territorio e innovazione tecnologica </w:t>
      </w:r>
    </w:p>
    <w:p w:rsidR="00C018F2" w:rsidRPr="004053FF" w:rsidRDefault="00C018F2" w:rsidP="00861327">
      <w:pPr>
        <w:spacing w:after="60"/>
        <w:ind w:right="-28"/>
        <w:rPr>
          <w:rFonts w:asciiTheme="minorHAnsi" w:hAnsiTheme="minorHAnsi" w:cstheme="minorHAnsi"/>
          <w:sz w:val="22"/>
        </w:rPr>
      </w:pPr>
    </w:p>
    <w:p w:rsidR="00B25A94" w:rsidRPr="008E2D18" w:rsidRDefault="00B25A94" w:rsidP="008E2D18">
      <w:pPr>
        <w:pStyle w:val="Titolo1"/>
        <w:tabs>
          <w:tab w:val="left" w:pos="4980"/>
        </w:tabs>
        <w:jc w:val="left"/>
        <w:rPr>
          <w:rFonts w:asciiTheme="minorHAnsi" w:hAnsiTheme="minorHAnsi" w:cstheme="minorHAnsi"/>
          <w:iCs/>
          <w:smallCaps/>
          <w:sz w:val="28"/>
          <w:szCs w:val="28"/>
        </w:rPr>
      </w:pPr>
      <w:r w:rsidRPr="008E2D18">
        <w:rPr>
          <w:rFonts w:asciiTheme="minorHAnsi" w:hAnsiTheme="minorHAnsi" w:cstheme="minorHAnsi"/>
          <w:iCs/>
          <w:smallCaps/>
          <w:sz w:val="28"/>
          <w:szCs w:val="28"/>
        </w:rPr>
        <w:t>Montedison S.p.A., Ufficio Studi Eco</w:t>
      </w:r>
      <w:r w:rsidR="00C6070A">
        <w:rPr>
          <w:rFonts w:asciiTheme="minorHAnsi" w:hAnsiTheme="minorHAnsi" w:cstheme="minorHAnsi"/>
          <w:iCs/>
          <w:smallCaps/>
          <w:sz w:val="28"/>
          <w:szCs w:val="28"/>
        </w:rPr>
        <w:t xml:space="preserve">nomici </w:t>
      </w:r>
      <w:r w:rsidRPr="008E2D18">
        <w:rPr>
          <w:rFonts w:asciiTheme="minorHAnsi" w:hAnsiTheme="minorHAnsi" w:cstheme="minorHAnsi"/>
          <w:b w:val="0"/>
          <w:iCs/>
          <w:smallCaps/>
          <w:sz w:val="28"/>
          <w:szCs w:val="28"/>
        </w:rPr>
        <w:t>(1991-1993)</w:t>
      </w:r>
    </w:p>
    <w:p w:rsidR="00B25A94" w:rsidRDefault="00B25A94" w:rsidP="00B25A94">
      <w:pPr>
        <w:spacing w:after="60"/>
        <w:ind w:right="-28"/>
        <w:rPr>
          <w:rFonts w:asciiTheme="minorHAnsi" w:hAnsiTheme="minorHAnsi" w:cstheme="minorHAnsi"/>
          <w:sz w:val="22"/>
        </w:rPr>
      </w:pPr>
      <w:r w:rsidRPr="004053FF">
        <w:rPr>
          <w:rFonts w:asciiTheme="minorHAnsi" w:hAnsiTheme="minorHAnsi" w:cstheme="minorHAnsi"/>
          <w:sz w:val="22"/>
        </w:rPr>
        <w:t>Direttore del rapporto "Innovazione e Materie Prime”. Collaboratore dell'Ufficio St</w:t>
      </w:r>
      <w:r w:rsidR="008C63F2">
        <w:rPr>
          <w:rFonts w:asciiTheme="minorHAnsi" w:hAnsiTheme="minorHAnsi" w:cstheme="minorHAnsi"/>
          <w:sz w:val="22"/>
        </w:rPr>
        <w:t xml:space="preserve">udi per analisi su innovazione ed </w:t>
      </w:r>
      <w:r w:rsidRPr="004053FF">
        <w:rPr>
          <w:rFonts w:asciiTheme="minorHAnsi" w:hAnsiTheme="minorHAnsi" w:cstheme="minorHAnsi"/>
          <w:sz w:val="22"/>
        </w:rPr>
        <w:t>economia internazionale</w:t>
      </w:r>
      <w:r w:rsidR="008C63F2">
        <w:rPr>
          <w:rFonts w:asciiTheme="minorHAnsi" w:hAnsiTheme="minorHAnsi" w:cstheme="minorHAnsi"/>
          <w:sz w:val="22"/>
        </w:rPr>
        <w:t xml:space="preserve"> delle</w:t>
      </w:r>
      <w:r w:rsidRPr="004053FF">
        <w:rPr>
          <w:rFonts w:asciiTheme="minorHAnsi" w:hAnsiTheme="minorHAnsi" w:cstheme="minorHAnsi"/>
          <w:sz w:val="22"/>
        </w:rPr>
        <w:t xml:space="preserve"> risorse naturali</w:t>
      </w:r>
    </w:p>
    <w:p w:rsidR="00C018F2" w:rsidRPr="004053FF" w:rsidRDefault="00C018F2" w:rsidP="00B25A94">
      <w:pPr>
        <w:spacing w:after="60"/>
        <w:ind w:right="-28"/>
        <w:rPr>
          <w:rFonts w:asciiTheme="minorHAnsi" w:hAnsiTheme="minorHAnsi" w:cstheme="minorHAnsi"/>
          <w:sz w:val="22"/>
        </w:rPr>
      </w:pPr>
    </w:p>
    <w:p w:rsidR="00B25A94" w:rsidRPr="008E2D18" w:rsidRDefault="00B25A94" w:rsidP="008E2D18">
      <w:pPr>
        <w:pStyle w:val="Titolo1"/>
        <w:tabs>
          <w:tab w:val="left" w:pos="4980"/>
        </w:tabs>
        <w:jc w:val="left"/>
        <w:rPr>
          <w:rFonts w:asciiTheme="minorHAnsi" w:hAnsiTheme="minorHAnsi" w:cstheme="minorHAnsi"/>
          <w:iCs/>
          <w:smallCaps/>
          <w:sz w:val="28"/>
          <w:szCs w:val="28"/>
        </w:rPr>
      </w:pPr>
      <w:r w:rsidRPr="008E2D18">
        <w:rPr>
          <w:rFonts w:asciiTheme="minorHAnsi" w:hAnsiTheme="minorHAnsi" w:cstheme="minorHAnsi"/>
          <w:iCs/>
          <w:smallCaps/>
          <w:sz w:val="28"/>
          <w:szCs w:val="28"/>
        </w:rPr>
        <w:t>Nomi</w:t>
      </w:r>
      <w:r w:rsidR="00C6070A">
        <w:rPr>
          <w:rFonts w:asciiTheme="minorHAnsi" w:hAnsiTheme="minorHAnsi" w:cstheme="minorHAnsi"/>
          <w:iCs/>
          <w:smallCaps/>
          <w:sz w:val="28"/>
          <w:szCs w:val="28"/>
        </w:rPr>
        <w:t xml:space="preserve">sma, Società di Studi Economici </w:t>
      </w:r>
      <w:r w:rsidRPr="008E2D18">
        <w:rPr>
          <w:rFonts w:asciiTheme="minorHAnsi" w:hAnsiTheme="minorHAnsi" w:cstheme="minorHAnsi"/>
          <w:b w:val="0"/>
          <w:iCs/>
          <w:smallCaps/>
          <w:sz w:val="28"/>
          <w:szCs w:val="28"/>
        </w:rPr>
        <w:t>(1983-1990)</w:t>
      </w:r>
    </w:p>
    <w:p w:rsidR="00C018F2" w:rsidRDefault="00B25A94" w:rsidP="00861327">
      <w:pPr>
        <w:spacing w:after="60"/>
        <w:ind w:right="-28"/>
        <w:rPr>
          <w:rFonts w:asciiTheme="minorHAnsi" w:hAnsiTheme="minorHAnsi" w:cstheme="minorHAnsi"/>
          <w:sz w:val="22"/>
        </w:rPr>
      </w:pPr>
      <w:r w:rsidRPr="004053FF">
        <w:rPr>
          <w:rFonts w:asciiTheme="minorHAnsi" w:hAnsiTheme="minorHAnsi" w:cstheme="minorHAnsi"/>
          <w:sz w:val="22"/>
        </w:rPr>
        <w:t>Unità di Ricerca “Materie Prime”. 1986-1990: Redattore Capo del Rapporto trimestrale "Materie Prime"</w:t>
      </w:r>
      <w:r w:rsidR="008C63F2">
        <w:rPr>
          <w:rFonts w:asciiTheme="minorHAnsi" w:hAnsiTheme="minorHAnsi" w:cstheme="minorHAnsi"/>
          <w:sz w:val="22"/>
        </w:rPr>
        <w:t xml:space="preserve"> e </w:t>
      </w:r>
      <w:r w:rsidRPr="004053FF">
        <w:rPr>
          <w:rFonts w:asciiTheme="minorHAnsi" w:hAnsiTheme="minorHAnsi" w:cstheme="minorHAnsi"/>
          <w:sz w:val="22"/>
        </w:rPr>
        <w:t>Responsabile dei progetti di ricerca sull</w:t>
      </w:r>
      <w:r w:rsidR="00C018F2">
        <w:rPr>
          <w:rFonts w:asciiTheme="minorHAnsi" w:hAnsiTheme="minorHAnsi" w:cstheme="minorHAnsi"/>
          <w:sz w:val="22"/>
        </w:rPr>
        <w:t>e risorse naturali e l’ambiente</w:t>
      </w:r>
    </w:p>
    <w:p w:rsidR="00B25A94" w:rsidRPr="004053FF" w:rsidRDefault="00B25A94" w:rsidP="00861327">
      <w:pPr>
        <w:spacing w:after="60"/>
        <w:ind w:right="-28"/>
        <w:rPr>
          <w:rFonts w:asciiTheme="minorHAnsi" w:hAnsiTheme="minorHAnsi" w:cstheme="minorHAnsi"/>
          <w:sz w:val="22"/>
        </w:rPr>
      </w:pPr>
      <w:r w:rsidRPr="004053FF">
        <w:rPr>
          <w:rFonts w:asciiTheme="minorHAnsi" w:hAnsiTheme="minorHAnsi" w:cstheme="minorHAnsi"/>
          <w:sz w:val="22"/>
        </w:rPr>
        <w:t xml:space="preserve"> </w:t>
      </w:r>
    </w:p>
    <w:p w:rsidR="00D3516B" w:rsidRPr="004053FF" w:rsidRDefault="00D3516B" w:rsidP="00D3516B">
      <w:pPr>
        <w:pStyle w:val="Titolo1"/>
        <w:tabs>
          <w:tab w:val="left" w:pos="4980"/>
        </w:tabs>
        <w:jc w:val="left"/>
        <w:rPr>
          <w:rFonts w:asciiTheme="minorHAnsi" w:hAnsiTheme="minorHAnsi" w:cstheme="minorHAnsi"/>
          <w:iCs/>
          <w:smallCaps/>
          <w:sz w:val="28"/>
          <w:szCs w:val="28"/>
        </w:rPr>
      </w:pPr>
      <w:r w:rsidRPr="004053FF">
        <w:rPr>
          <w:rFonts w:asciiTheme="minorHAnsi" w:hAnsiTheme="minorHAnsi" w:cstheme="minorHAnsi"/>
          <w:iCs/>
          <w:smallCaps/>
          <w:sz w:val="28"/>
          <w:szCs w:val="28"/>
        </w:rPr>
        <w:t>Formazione</w:t>
      </w:r>
      <w:r>
        <w:rPr>
          <w:rFonts w:asciiTheme="minorHAnsi" w:hAnsiTheme="minorHAnsi" w:cstheme="minorHAnsi"/>
          <w:iCs/>
          <w:smallCaps/>
          <w:sz w:val="28"/>
          <w:szCs w:val="28"/>
        </w:rPr>
        <w:t xml:space="preserve"> universitaria</w:t>
      </w:r>
    </w:p>
    <w:p w:rsidR="00D3516B" w:rsidRDefault="00D3516B" w:rsidP="00D3516B">
      <w:pPr>
        <w:spacing w:after="120"/>
        <w:ind w:right="-27"/>
        <w:rPr>
          <w:rFonts w:asciiTheme="minorHAnsi" w:hAnsiTheme="minorHAnsi" w:cstheme="minorHAnsi"/>
          <w:sz w:val="22"/>
        </w:rPr>
      </w:pPr>
      <w:r w:rsidRPr="004053FF">
        <w:rPr>
          <w:rFonts w:asciiTheme="minorHAnsi" w:hAnsiTheme="minorHAnsi" w:cstheme="minorHAnsi"/>
          <w:sz w:val="22"/>
        </w:rPr>
        <w:t>Laurea in Economia Politica, Facoltà di Scienze Politiche, Università degli Studi di Bologna</w:t>
      </w:r>
      <w:r>
        <w:rPr>
          <w:rFonts w:asciiTheme="minorHAnsi" w:hAnsiTheme="minorHAnsi" w:cstheme="minorHAnsi"/>
          <w:sz w:val="22"/>
        </w:rPr>
        <w:t>, 1982</w:t>
      </w:r>
    </w:p>
    <w:p w:rsidR="00D3516B" w:rsidRDefault="00D3516B" w:rsidP="00D3516B">
      <w:pPr>
        <w:spacing w:after="120"/>
        <w:ind w:right="-27"/>
        <w:rPr>
          <w:rFonts w:asciiTheme="minorHAnsi" w:hAnsiTheme="minorHAnsi" w:cstheme="minorHAnsi"/>
          <w:sz w:val="22"/>
        </w:rPr>
      </w:pPr>
    </w:p>
    <w:p w:rsidR="00C018F2" w:rsidRPr="00C018F2" w:rsidRDefault="00C018F2" w:rsidP="00C018F2">
      <w:pPr>
        <w:pStyle w:val="Titolo9"/>
        <w:jc w:val="left"/>
        <w:rPr>
          <w:rFonts w:asciiTheme="minorHAnsi" w:hAnsiTheme="minorHAnsi" w:cstheme="minorHAnsi"/>
          <w:i w:val="0"/>
          <w:smallCaps/>
          <w:sz w:val="32"/>
          <w:szCs w:val="32"/>
        </w:rPr>
      </w:pPr>
      <w:r w:rsidRPr="00C018F2">
        <w:rPr>
          <w:rFonts w:asciiTheme="minorHAnsi" w:hAnsiTheme="minorHAnsi" w:cstheme="minorHAnsi"/>
          <w:i w:val="0"/>
          <w:smallCaps/>
          <w:sz w:val="32"/>
          <w:szCs w:val="32"/>
        </w:rPr>
        <w:lastRenderedPageBreak/>
        <w:t>Insegnamenti in Università Cattolica</w:t>
      </w:r>
    </w:p>
    <w:p w:rsidR="00C018F2" w:rsidRPr="00C241A8" w:rsidRDefault="00C018F2" w:rsidP="00C018F2">
      <w:pPr>
        <w:numPr>
          <w:ilvl w:val="0"/>
          <w:numId w:val="1"/>
        </w:numPr>
        <w:tabs>
          <w:tab w:val="clear" w:pos="580"/>
          <w:tab w:val="num" w:pos="426"/>
        </w:tabs>
        <w:spacing w:after="60"/>
        <w:ind w:left="425" w:right="-28" w:hanging="357"/>
        <w:rPr>
          <w:rFonts w:asciiTheme="minorHAnsi" w:hAnsiTheme="minorHAnsi" w:cstheme="minorHAnsi"/>
          <w:sz w:val="22"/>
          <w:lang w:val="en-GB"/>
        </w:rPr>
      </w:pPr>
      <w:r w:rsidRPr="00C241A8">
        <w:rPr>
          <w:rFonts w:asciiTheme="minorHAnsi" w:hAnsiTheme="minorHAnsi" w:cstheme="minorHAnsi"/>
          <w:sz w:val="22"/>
          <w:lang w:val="en-GB"/>
        </w:rPr>
        <w:t>Economics of Natural Resources (dal 2023/2024)</w:t>
      </w:r>
    </w:p>
    <w:p w:rsidR="00C018F2" w:rsidRPr="00C241A8" w:rsidRDefault="00C018F2" w:rsidP="00C018F2">
      <w:pPr>
        <w:numPr>
          <w:ilvl w:val="0"/>
          <w:numId w:val="1"/>
        </w:numPr>
        <w:tabs>
          <w:tab w:val="clear" w:pos="580"/>
          <w:tab w:val="num" w:pos="426"/>
        </w:tabs>
        <w:spacing w:after="60"/>
        <w:ind w:left="425" w:right="-28" w:hanging="357"/>
        <w:rPr>
          <w:rFonts w:asciiTheme="minorHAnsi" w:hAnsiTheme="minorHAnsi" w:cstheme="minorHAnsi"/>
          <w:sz w:val="22"/>
          <w:lang w:val="en-GB"/>
        </w:rPr>
      </w:pPr>
      <w:r w:rsidRPr="00C241A8">
        <w:rPr>
          <w:rFonts w:asciiTheme="minorHAnsi" w:hAnsiTheme="minorHAnsi" w:cstheme="minorHAnsi"/>
          <w:sz w:val="22"/>
          <w:lang w:val="en-GB"/>
        </w:rPr>
        <w:t>Politica economica (dal 2014/2015)</w:t>
      </w:r>
    </w:p>
    <w:p w:rsidR="00C018F2" w:rsidRPr="00C018F2" w:rsidRDefault="00C018F2" w:rsidP="00C018F2">
      <w:pPr>
        <w:numPr>
          <w:ilvl w:val="0"/>
          <w:numId w:val="1"/>
        </w:numPr>
        <w:tabs>
          <w:tab w:val="clear" w:pos="580"/>
          <w:tab w:val="num" w:pos="426"/>
        </w:tabs>
        <w:spacing w:after="60"/>
        <w:ind w:left="425" w:right="-28" w:hanging="357"/>
        <w:rPr>
          <w:rFonts w:asciiTheme="minorHAnsi" w:hAnsiTheme="minorHAnsi" w:cstheme="minorHAnsi"/>
          <w:sz w:val="22"/>
        </w:rPr>
      </w:pPr>
      <w:r w:rsidRPr="00C018F2">
        <w:rPr>
          <w:rFonts w:asciiTheme="minorHAnsi" w:hAnsiTheme="minorHAnsi" w:cstheme="minorHAnsi"/>
          <w:sz w:val="22"/>
        </w:rPr>
        <w:t>Politiche economiche per le risorse e l’ambiente (dal 2004/2005)</w:t>
      </w:r>
    </w:p>
    <w:p w:rsidR="00C018F2" w:rsidRPr="00C018F2" w:rsidRDefault="00C018F2" w:rsidP="00C018F2">
      <w:pPr>
        <w:numPr>
          <w:ilvl w:val="0"/>
          <w:numId w:val="1"/>
        </w:numPr>
        <w:tabs>
          <w:tab w:val="clear" w:pos="580"/>
          <w:tab w:val="num" w:pos="426"/>
        </w:tabs>
        <w:spacing w:after="60"/>
        <w:ind w:left="425" w:right="-28" w:hanging="357"/>
        <w:rPr>
          <w:rFonts w:asciiTheme="minorHAnsi" w:hAnsiTheme="minorHAnsi" w:cstheme="minorHAnsi"/>
          <w:sz w:val="22"/>
        </w:rPr>
      </w:pPr>
      <w:r w:rsidRPr="00C018F2">
        <w:rPr>
          <w:rFonts w:asciiTheme="minorHAnsi" w:hAnsiTheme="minorHAnsi" w:cstheme="minorHAnsi"/>
          <w:sz w:val="22"/>
        </w:rPr>
        <w:t>Analisi costi benefici e Multi-Criteria Analysis (2014/2015 – 2016/2017)</w:t>
      </w:r>
    </w:p>
    <w:p w:rsidR="00C018F2" w:rsidRDefault="00C018F2" w:rsidP="00C018F2">
      <w:pPr>
        <w:numPr>
          <w:ilvl w:val="0"/>
          <w:numId w:val="1"/>
        </w:numPr>
        <w:tabs>
          <w:tab w:val="clear" w:pos="580"/>
          <w:tab w:val="num" w:pos="426"/>
        </w:tabs>
        <w:spacing w:after="60"/>
        <w:ind w:left="425" w:right="-28" w:hanging="357"/>
        <w:rPr>
          <w:rFonts w:asciiTheme="minorHAnsi" w:hAnsiTheme="minorHAnsi" w:cstheme="minorHAnsi"/>
          <w:sz w:val="22"/>
          <w:lang w:val="en-GB"/>
        </w:rPr>
      </w:pPr>
      <w:r w:rsidRPr="00C241A8">
        <w:rPr>
          <w:rFonts w:asciiTheme="minorHAnsi" w:hAnsiTheme="minorHAnsi" w:cstheme="minorHAnsi"/>
          <w:sz w:val="22"/>
          <w:lang w:val="en-GB"/>
        </w:rPr>
        <w:t>Economia Politica della Conoscenza (2007/2008 – 2013/2014)</w:t>
      </w:r>
    </w:p>
    <w:p w:rsidR="00C018F2" w:rsidRPr="008C63F2" w:rsidRDefault="000E362E" w:rsidP="00C018F2">
      <w:pPr>
        <w:numPr>
          <w:ilvl w:val="0"/>
          <w:numId w:val="1"/>
        </w:numPr>
        <w:tabs>
          <w:tab w:val="clear" w:pos="580"/>
          <w:tab w:val="num" w:pos="426"/>
        </w:tabs>
        <w:spacing w:after="60"/>
        <w:ind w:left="425" w:right="-28" w:hanging="357"/>
        <w:rPr>
          <w:rFonts w:asciiTheme="minorHAnsi" w:hAnsiTheme="minorHAnsi" w:cstheme="minorHAnsi"/>
          <w:sz w:val="22"/>
        </w:rPr>
      </w:pPr>
      <w:r w:rsidRPr="008C63F2">
        <w:rPr>
          <w:rFonts w:asciiTheme="minorHAnsi" w:hAnsiTheme="minorHAnsi" w:cstheme="minorHAnsi"/>
          <w:sz w:val="22"/>
        </w:rPr>
        <w:t xml:space="preserve">Politica ambientale </w:t>
      </w:r>
      <w:r w:rsidR="00C018F2">
        <w:rPr>
          <w:rFonts w:asciiTheme="minorHAnsi" w:hAnsiTheme="minorHAnsi" w:cstheme="minorHAnsi"/>
          <w:sz w:val="22"/>
        </w:rPr>
        <w:t>(</w:t>
      </w:r>
      <w:r w:rsidRPr="008C63F2">
        <w:rPr>
          <w:rFonts w:asciiTheme="minorHAnsi" w:hAnsiTheme="minorHAnsi" w:cstheme="minorHAnsi"/>
          <w:sz w:val="22"/>
        </w:rPr>
        <w:t xml:space="preserve">a contratto </w:t>
      </w:r>
      <w:r w:rsidR="00C018F2">
        <w:rPr>
          <w:rFonts w:asciiTheme="minorHAnsi" w:hAnsiTheme="minorHAnsi" w:cstheme="minorHAnsi"/>
          <w:sz w:val="22"/>
        </w:rPr>
        <w:t>2003/2004)</w:t>
      </w:r>
    </w:p>
    <w:p w:rsidR="00C018F2" w:rsidRPr="008C63F2" w:rsidRDefault="000E362E" w:rsidP="00C018F2">
      <w:pPr>
        <w:numPr>
          <w:ilvl w:val="0"/>
          <w:numId w:val="1"/>
        </w:numPr>
        <w:tabs>
          <w:tab w:val="clear" w:pos="580"/>
          <w:tab w:val="num" w:pos="426"/>
        </w:tabs>
        <w:spacing w:after="60"/>
        <w:ind w:left="425" w:right="-28" w:hanging="357"/>
        <w:rPr>
          <w:rFonts w:asciiTheme="minorHAnsi" w:hAnsiTheme="minorHAnsi" w:cstheme="minorHAnsi"/>
          <w:sz w:val="22"/>
        </w:rPr>
      </w:pPr>
      <w:r>
        <w:rPr>
          <w:rFonts w:asciiTheme="minorHAnsi" w:hAnsiTheme="minorHAnsi" w:cstheme="minorHAnsi"/>
          <w:sz w:val="22"/>
        </w:rPr>
        <w:t xml:space="preserve">Geografia Economico-Politica (a contratto </w:t>
      </w:r>
      <w:r w:rsidR="00C018F2" w:rsidRPr="008C63F2">
        <w:rPr>
          <w:rFonts w:asciiTheme="minorHAnsi" w:hAnsiTheme="minorHAnsi" w:cstheme="minorHAnsi"/>
          <w:sz w:val="22"/>
        </w:rPr>
        <w:t>2002/2003 - 200</w:t>
      </w:r>
      <w:r w:rsidR="00C018F2">
        <w:rPr>
          <w:rFonts w:asciiTheme="minorHAnsi" w:hAnsiTheme="minorHAnsi" w:cstheme="minorHAnsi"/>
          <w:sz w:val="22"/>
        </w:rPr>
        <w:t>3/2004)</w:t>
      </w:r>
    </w:p>
    <w:p w:rsidR="00C018F2" w:rsidRPr="008C63F2" w:rsidRDefault="00C018F2" w:rsidP="00C018F2">
      <w:pPr>
        <w:numPr>
          <w:ilvl w:val="0"/>
          <w:numId w:val="1"/>
        </w:numPr>
        <w:tabs>
          <w:tab w:val="clear" w:pos="580"/>
          <w:tab w:val="num" w:pos="426"/>
        </w:tabs>
        <w:spacing w:after="60"/>
        <w:ind w:left="425" w:right="-28" w:hanging="357"/>
        <w:rPr>
          <w:rFonts w:asciiTheme="minorHAnsi" w:hAnsiTheme="minorHAnsi" w:cstheme="minorHAnsi"/>
          <w:sz w:val="22"/>
        </w:rPr>
      </w:pPr>
      <w:r w:rsidRPr="008C63F2">
        <w:rPr>
          <w:rFonts w:asciiTheme="minorHAnsi" w:hAnsiTheme="minorHAnsi" w:cstheme="minorHAnsi"/>
          <w:sz w:val="22"/>
        </w:rPr>
        <w:t>Economia e Politica Internazionale dell’Ambiente</w:t>
      </w:r>
      <w:r>
        <w:rPr>
          <w:rFonts w:asciiTheme="minorHAnsi" w:hAnsiTheme="minorHAnsi" w:cstheme="minorHAnsi"/>
          <w:sz w:val="22"/>
        </w:rPr>
        <w:t xml:space="preserve"> (</w:t>
      </w:r>
      <w:r w:rsidR="000E362E">
        <w:rPr>
          <w:rFonts w:asciiTheme="minorHAnsi" w:hAnsiTheme="minorHAnsi" w:cstheme="minorHAnsi"/>
          <w:sz w:val="22"/>
        </w:rPr>
        <w:t xml:space="preserve">a contratto, </w:t>
      </w:r>
      <w:r w:rsidRPr="008C63F2">
        <w:rPr>
          <w:rFonts w:asciiTheme="minorHAnsi" w:hAnsiTheme="minorHAnsi" w:cstheme="minorHAnsi"/>
          <w:sz w:val="22"/>
        </w:rPr>
        <w:t>1993/1994 – 2001/2002</w:t>
      </w:r>
      <w:r>
        <w:rPr>
          <w:rFonts w:asciiTheme="minorHAnsi" w:hAnsiTheme="minorHAnsi" w:cstheme="minorHAnsi"/>
          <w:sz w:val="22"/>
        </w:rPr>
        <w:t>)</w:t>
      </w:r>
    </w:p>
    <w:p w:rsidR="00C018F2" w:rsidRPr="008C63F2" w:rsidRDefault="00C018F2" w:rsidP="00C018F2">
      <w:pPr>
        <w:numPr>
          <w:ilvl w:val="0"/>
          <w:numId w:val="1"/>
        </w:numPr>
        <w:tabs>
          <w:tab w:val="clear" w:pos="580"/>
          <w:tab w:val="num" w:pos="426"/>
        </w:tabs>
        <w:spacing w:after="60"/>
        <w:ind w:left="425" w:right="-28" w:hanging="357"/>
        <w:rPr>
          <w:rFonts w:asciiTheme="minorHAnsi" w:hAnsiTheme="minorHAnsi" w:cstheme="minorHAnsi"/>
          <w:sz w:val="22"/>
        </w:rPr>
      </w:pPr>
      <w:r w:rsidRPr="008C63F2">
        <w:rPr>
          <w:rFonts w:asciiTheme="minorHAnsi" w:hAnsiTheme="minorHAnsi" w:cstheme="minorHAnsi"/>
          <w:sz w:val="22"/>
        </w:rPr>
        <w:t>Organizzazione Economica Internazionale</w:t>
      </w:r>
      <w:r>
        <w:rPr>
          <w:rFonts w:asciiTheme="minorHAnsi" w:hAnsiTheme="minorHAnsi" w:cstheme="minorHAnsi"/>
          <w:sz w:val="22"/>
        </w:rPr>
        <w:t xml:space="preserve"> (</w:t>
      </w:r>
      <w:r w:rsidR="000E362E">
        <w:rPr>
          <w:rFonts w:asciiTheme="minorHAnsi" w:hAnsiTheme="minorHAnsi" w:cstheme="minorHAnsi"/>
          <w:sz w:val="22"/>
        </w:rPr>
        <w:t>s</w:t>
      </w:r>
      <w:r w:rsidR="000E362E" w:rsidRPr="008C63F2">
        <w:rPr>
          <w:rFonts w:asciiTheme="minorHAnsi" w:hAnsiTheme="minorHAnsi" w:cstheme="minorHAnsi"/>
          <w:sz w:val="22"/>
        </w:rPr>
        <w:t>eminar</w:t>
      </w:r>
      <w:r w:rsidR="000E362E">
        <w:rPr>
          <w:rFonts w:asciiTheme="minorHAnsi" w:hAnsiTheme="minorHAnsi" w:cstheme="minorHAnsi"/>
          <w:sz w:val="22"/>
        </w:rPr>
        <w:t xml:space="preserve">i, </w:t>
      </w:r>
      <w:r w:rsidRPr="008C63F2">
        <w:rPr>
          <w:rFonts w:asciiTheme="minorHAnsi" w:hAnsiTheme="minorHAnsi" w:cstheme="minorHAnsi"/>
          <w:sz w:val="22"/>
        </w:rPr>
        <w:t>1991/1992 – 1992/1993</w:t>
      </w:r>
      <w:r>
        <w:rPr>
          <w:rFonts w:asciiTheme="minorHAnsi" w:hAnsiTheme="minorHAnsi" w:cstheme="minorHAnsi"/>
          <w:sz w:val="22"/>
        </w:rPr>
        <w:t>)</w:t>
      </w:r>
    </w:p>
    <w:p w:rsidR="00C018F2" w:rsidRPr="008C63F2" w:rsidRDefault="00C018F2" w:rsidP="00C018F2">
      <w:pPr>
        <w:pStyle w:val="Titolo4"/>
        <w:jc w:val="left"/>
        <w:rPr>
          <w:rFonts w:asciiTheme="minorHAnsi" w:hAnsiTheme="minorHAnsi" w:cstheme="minorHAnsi"/>
          <w:b w:val="0"/>
          <w:bCs/>
        </w:rPr>
      </w:pPr>
      <w:r w:rsidRPr="008C63F2">
        <w:rPr>
          <w:rFonts w:asciiTheme="minorHAnsi" w:hAnsiTheme="minorHAnsi" w:cstheme="minorHAnsi"/>
          <w:b w:val="0"/>
          <w:bCs/>
        </w:rPr>
        <w:t>In corsi di master</w:t>
      </w:r>
    </w:p>
    <w:p w:rsidR="00C018F2" w:rsidRPr="008C63F2" w:rsidRDefault="00C018F2" w:rsidP="00C018F2">
      <w:pPr>
        <w:numPr>
          <w:ilvl w:val="0"/>
          <w:numId w:val="1"/>
        </w:numPr>
        <w:tabs>
          <w:tab w:val="clear" w:pos="580"/>
          <w:tab w:val="num" w:pos="426"/>
        </w:tabs>
        <w:spacing w:after="60"/>
        <w:ind w:left="425" w:right="-28" w:hanging="357"/>
        <w:rPr>
          <w:rFonts w:asciiTheme="minorHAnsi" w:hAnsiTheme="minorHAnsi" w:cstheme="minorHAnsi"/>
          <w:sz w:val="22"/>
        </w:rPr>
      </w:pPr>
      <w:r w:rsidRPr="008C63F2">
        <w:rPr>
          <w:rFonts w:asciiTheme="minorHAnsi" w:hAnsiTheme="minorHAnsi" w:cstheme="minorHAnsi"/>
          <w:sz w:val="22"/>
        </w:rPr>
        <w:t>ASA - Alta Scuola per l’Ambiente, Master in ‘Rischio Climatico’ e Master in ‘Governance dell’Ambiente’ (dal 2008/2009)</w:t>
      </w:r>
    </w:p>
    <w:p w:rsidR="00C018F2" w:rsidRPr="008C63F2" w:rsidRDefault="00C018F2" w:rsidP="00C018F2">
      <w:pPr>
        <w:numPr>
          <w:ilvl w:val="0"/>
          <w:numId w:val="1"/>
        </w:numPr>
        <w:tabs>
          <w:tab w:val="clear" w:pos="580"/>
          <w:tab w:val="num" w:pos="426"/>
        </w:tabs>
        <w:spacing w:after="60"/>
        <w:ind w:left="425" w:right="-28" w:hanging="357"/>
        <w:rPr>
          <w:rFonts w:asciiTheme="minorHAnsi" w:hAnsiTheme="minorHAnsi" w:cstheme="minorHAnsi"/>
          <w:sz w:val="22"/>
        </w:rPr>
      </w:pPr>
      <w:r w:rsidRPr="008C63F2">
        <w:rPr>
          <w:rFonts w:asciiTheme="minorHAnsi" w:hAnsiTheme="minorHAnsi" w:cstheme="minorHAnsi"/>
          <w:sz w:val="22"/>
        </w:rPr>
        <w:t>ASERI – Alta Scuola di Economia e Relazioni Inter</w:t>
      </w:r>
      <w:r>
        <w:rPr>
          <w:rFonts w:asciiTheme="minorHAnsi" w:hAnsiTheme="minorHAnsi" w:cstheme="minorHAnsi"/>
          <w:sz w:val="22"/>
        </w:rPr>
        <w:t xml:space="preserve">nazionali </w:t>
      </w:r>
      <w:r w:rsidRPr="008C63F2">
        <w:rPr>
          <w:rFonts w:asciiTheme="minorHAnsi" w:hAnsiTheme="minorHAnsi" w:cstheme="minorHAnsi"/>
          <w:sz w:val="22"/>
        </w:rPr>
        <w:t>(</w:t>
      </w:r>
      <w:r>
        <w:rPr>
          <w:rFonts w:asciiTheme="minorHAnsi" w:hAnsiTheme="minorHAnsi" w:cstheme="minorHAnsi"/>
          <w:sz w:val="22"/>
        </w:rPr>
        <w:t xml:space="preserve">master vari, </w:t>
      </w:r>
      <w:r w:rsidRPr="008C63F2">
        <w:rPr>
          <w:rFonts w:asciiTheme="minorHAnsi" w:hAnsiTheme="minorHAnsi" w:cstheme="minorHAnsi"/>
          <w:sz w:val="22"/>
        </w:rPr>
        <w:t>1995</w:t>
      </w:r>
      <w:r>
        <w:rPr>
          <w:rFonts w:asciiTheme="minorHAnsi" w:hAnsiTheme="minorHAnsi" w:cstheme="minorHAnsi"/>
          <w:sz w:val="22"/>
        </w:rPr>
        <w:t>/1996</w:t>
      </w:r>
      <w:r w:rsidRPr="008C63F2">
        <w:rPr>
          <w:rFonts w:asciiTheme="minorHAnsi" w:hAnsiTheme="minorHAnsi" w:cstheme="minorHAnsi"/>
          <w:sz w:val="22"/>
        </w:rPr>
        <w:t xml:space="preserve"> – 2017/2018</w:t>
      </w:r>
      <w:r>
        <w:rPr>
          <w:rFonts w:asciiTheme="minorHAnsi" w:hAnsiTheme="minorHAnsi" w:cstheme="minorHAnsi"/>
          <w:sz w:val="22"/>
        </w:rPr>
        <w:t xml:space="preserve">). Direttore </w:t>
      </w:r>
      <w:r w:rsidRPr="008C63F2">
        <w:rPr>
          <w:rFonts w:asciiTheme="minorHAnsi" w:hAnsiTheme="minorHAnsi" w:cstheme="minorHAnsi"/>
          <w:sz w:val="22"/>
        </w:rPr>
        <w:t>MIR – Master in International Relations</w:t>
      </w:r>
      <w:r>
        <w:rPr>
          <w:rFonts w:asciiTheme="minorHAnsi" w:hAnsiTheme="minorHAnsi" w:cstheme="minorHAnsi"/>
          <w:sz w:val="22"/>
        </w:rPr>
        <w:t xml:space="preserve"> (2007/2008 - </w:t>
      </w:r>
      <w:r w:rsidRPr="008C63F2">
        <w:rPr>
          <w:rFonts w:asciiTheme="minorHAnsi" w:hAnsiTheme="minorHAnsi" w:cstheme="minorHAnsi"/>
          <w:sz w:val="22"/>
        </w:rPr>
        <w:t>2017/2018)</w:t>
      </w:r>
    </w:p>
    <w:p w:rsidR="00C018F2" w:rsidRDefault="00C018F2" w:rsidP="00D3516B">
      <w:pPr>
        <w:spacing w:after="120"/>
        <w:ind w:right="-27"/>
        <w:rPr>
          <w:rFonts w:asciiTheme="minorHAnsi" w:hAnsiTheme="minorHAnsi" w:cstheme="minorHAnsi"/>
          <w:sz w:val="22"/>
        </w:rPr>
      </w:pPr>
    </w:p>
    <w:p w:rsidR="00E40638" w:rsidRDefault="00C018F2" w:rsidP="008E2D18">
      <w:pPr>
        <w:pStyle w:val="Titolo9"/>
        <w:jc w:val="left"/>
        <w:rPr>
          <w:rFonts w:asciiTheme="minorHAnsi" w:hAnsiTheme="minorHAnsi" w:cstheme="minorHAnsi"/>
          <w:i w:val="0"/>
          <w:smallCaps/>
          <w:sz w:val="32"/>
          <w:szCs w:val="32"/>
        </w:rPr>
      </w:pPr>
      <w:r>
        <w:rPr>
          <w:rFonts w:asciiTheme="minorHAnsi" w:hAnsiTheme="minorHAnsi" w:cstheme="minorHAnsi"/>
          <w:i w:val="0"/>
          <w:smallCaps/>
          <w:sz w:val="32"/>
          <w:szCs w:val="32"/>
        </w:rPr>
        <w:t>progetti di ricerca</w:t>
      </w:r>
    </w:p>
    <w:p w:rsidR="00C018F2" w:rsidRPr="00C018F2" w:rsidRDefault="00C018F2" w:rsidP="00C018F2">
      <w:pPr>
        <w:spacing w:after="120"/>
        <w:ind w:right="-27"/>
        <w:rPr>
          <w:rFonts w:asciiTheme="minorHAnsi" w:hAnsiTheme="minorHAnsi" w:cstheme="minorHAnsi"/>
          <w:sz w:val="22"/>
        </w:rPr>
      </w:pPr>
      <w:r w:rsidRPr="00C018F2">
        <w:rPr>
          <w:rFonts w:asciiTheme="minorHAnsi" w:hAnsiTheme="minorHAnsi" w:cstheme="minorHAnsi"/>
          <w:sz w:val="22"/>
        </w:rPr>
        <w:t>Principal investigator, o</w:t>
      </w:r>
      <w:r w:rsidR="00C6070A">
        <w:rPr>
          <w:rFonts w:asciiTheme="minorHAnsi" w:hAnsiTheme="minorHAnsi" w:cstheme="minorHAnsi"/>
          <w:sz w:val="22"/>
        </w:rPr>
        <w:t>ppure</w:t>
      </w:r>
      <w:r w:rsidRPr="00C018F2">
        <w:rPr>
          <w:rFonts w:asciiTheme="minorHAnsi" w:hAnsiTheme="minorHAnsi" w:cstheme="minorHAnsi"/>
          <w:sz w:val="22"/>
        </w:rPr>
        <w:t xml:space="preserve"> Work Package</w:t>
      </w:r>
      <w:r>
        <w:rPr>
          <w:rFonts w:asciiTheme="minorHAnsi" w:hAnsiTheme="minorHAnsi" w:cstheme="minorHAnsi"/>
          <w:sz w:val="22"/>
        </w:rPr>
        <w:t xml:space="preserve"> leader, o</w:t>
      </w:r>
      <w:r w:rsidR="00C6070A">
        <w:rPr>
          <w:rFonts w:asciiTheme="minorHAnsi" w:hAnsiTheme="minorHAnsi" w:cstheme="minorHAnsi"/>
          <w:sz w:val="22"/>
        </w:rPr>
        <w:t>ppure</w:t>
      </w:r>
      <w:r>
        <w:rPr>
          <w:rFonts w:asciiTheme="minorHAnsi" w:hAnsiTheme="minorHAnsi" w:cstheme="minorHAnsi"/>
          <w:sz w:val="22"/>
        </w:rPr>
        <w:t xml:space="preserve"> </w:t>
      </w:r>
      <w:r w:rsidRPr="00C018F2">
        <w:rPr>
          <w:rFonts w:asciiTheme="minorHAnsi" w:hAnsiTheme="minorHAnsi" w:cstheme="minorHAnsi"/>
          <w:sz w:val="22"/>
        </w:rPr>
        <w:t>Task leader</w:t>
      </w:r>
      <w:r>
        <w:rPr>
          <w:rFonts w:asciiTheme="minorHAnsi" w:hAnsiTheme="minorHAnsi" w:cstheme="minorHAnsi"/>
          <w:sz w:val="22"/>
        </w:rPr>
        <w:t xml:space="preserve"> nei seguenti progetti di ricerca: </w:t>
      </w:r>
    </w:p>
    <w:p w:rsidR="003823FF" w:rsidRPr="00C018F2" w:rsidRDefault="003823FF" w:rsidP="003823FF">
      <w:pPr>
        <w:spacing w:after="120"/>
        <w:ind w:right="-27"/>
        <w:rPr>
          <w:rFonts w:asciiTheme="minorHAnsi" w:hAnsiTheme="minorHAnsi" w:cstheme="minorHAnsi"/>
          <w:i/>
          <w:smallCaps/>
          <w:sz w:val="24"/>
          <w:szCs w:val="24"/>
        </w:rPr>
      </w:pPr>
      <w:r w:rsidRPr="00C018F2">
        <w:rPr>
          <w:rFonts w:asciiTheme="minorHAnsi" w:hAnsiTheme="minorHAnsi" w:cstheme="minorHAnsi"/>
          <w:i/>
          <w:smallCaps/>
          <w:sz w:val="24"/>
          <w:szCs w:val="24"/>
        </w:rPr>
        <w:t>Università Cattolica</w:t>
      </w:r>
      <w:r w:rsidR="008E2D18" w:rsidRPr="00C018F2">
        <w:rPr>
          <w:rFonts w:asciiTheme="minorHAnsi" w:hAnsiTheme="minorHAnsi" w:cstheme="minorHAnsi"/>
          <w:i/>
          <w:smallCaps/>
          <w:sz w:val="24"/>
          <w:szCs w:val="24"/>
        </w:rPr>
        <w:t xml:space="preserve"> del S. Cuore</w:t>
      </w:r>
    </w:p>
    <w:p w:rsidR="00A661B4" w:rsidRPr="008E2D18" w:rsidRDefault="004B1C7B" w:rsidP="008E2D1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8E2D18">
        <w:rPr>
          <w:rFonts w:asciiTheme="minorHAnsi" w:hAnsiTheme="minorHAnsi" w:cstheme="minorHAnsi"/>
          <w:sz w:val="22"/>
          <w:lang w:val="en-GB"/>
        </w:rPr>
        <w:t>2024-2027: Horizon Europe ‘SOSFood - Sustainability Optimization for Secure Food Systems’, European Commission</w:t>
      </w:r>
    </w:p>
    <w:p w:rsidR="00891E88" w:rsidRPr="008E2D18" w:rsidRDefault="00891E88" w:rsidP="008E2D1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891E88">
        <w:rPr>
          <w:rFonts w:asciiTheme="minorHAnsi" w:hAnsiTheme="minorHAnsi" w:cstheme="minorHAnsi"/>
          <w:sz w:val="22"/>
          <w:lang w:val="en-GB"/>
        </w:rPr>
        <w:t xml:space="preserve">2022-2026: Consorzio internazionale ETC-CE European Topic Center on Circular Economy and Resource Use, EEA European Environment Agency, Copenhagen, </w:t>
      </w:r>
      <w:r w:rsidRPr="008E2D18">
        <w:rPr>
          <w:rFonts w:asciiTheme="minorHAnsi" w:hAnsiTheme="minorHAnsi" w:cstheme="minorHAnsi"/>
          <w:sz w:val="22"/>
          <w:lang w:val="en-GB"/>
        </w:rPr>
        <w:t xml:space="preserve">Task leader ‘Macroeconomics of </w:t>
      </w:r>
      <w:r w:rsidR="001E0D06">
        <w:rPr>
          <w:rFonts w:asciiTheme="minorHAnsi" w:hAnsiTheme="minorHAnsi" w:cstheme="minorHAnsi"/>
          <w:sz w:val="22"/>
          <w:lang w:val="en-GB"/>
        </w:rPr>
        <w:t xml:space="preserve">the </w:t>
      </w:r>
      <w:r w:rsidRPr="008E2D18">
        <w:rPr>
          <w:rFonts w:asciiTheme="minorHAnsi" w:hAnsiTheme="minorHAnsi" w:cstheme="minorHAnsi"/>
          <w:sz w:val="22"/>
          <w:lang w:val="en-GB"/>
        </w:rPr>
        <w:t xml:space="preserve">sustainability transition’ </w:t>
      </w:r>
    </w:p>
    <w:p w:rsidR="00255833" w:rsidRPr="003A3DB5" w:rsidRDefault="00D14F51" w:rsidP="008E2D1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2022-2024: ‘European Gre</w:t>
      </w:r>
      <w:r w:rsidR="003F7DDD" w:rsidRPr="003A3DB5">
        <w:rPr>
          <w:rFonts w:asciiTheme="minorHAnsi" w:hAnsiTheme="minorHAnsi" w:cstheme="minorHAnsi"/>
          <w:sz w:val="22"/>
        </w:rPr>
        <w:t>e</w:t>
      </w:r>
      <w:r w:rsidRPr="003A3DB5">
        <w:rPr>
          <w:rFonts w:asciiTheme="minorHAnsi" w:hAnsiTheme="minorHAnsi" w:cstheme="minorHAnsi"/>
          <w:sz w:val="22"/>
        </w:rPr>
        <w:t xml:space="preserve">n Deal ed Economia Italiana’, PON </w:t>
      </w:r>
      <w:r w:rsidR="00255833" w:rsidRPr="003A3DB5">
        <w:rPr>
          <w:rFonts w:asciiTheme="minorHAnsi" w:hAnsiTheme="minorHAnsi" w:cstheme="minorHAnsi"/>
          <w:sz w:val="22"/>
        </w:rPr>
        <w:t xml:space="preserve">Ricerca e Innovazione 2014-2020, </w:t>
      </w:r>
      <w:r w:rsidR="00D40BF8" w:rsidRPr="003A3DB5">
        <w:rPr>
          <w:rFonts w:asciiTheme="minorHAnsi" w:hAnsiTheme="minorHAnsi" w:cstheme="minorHAnsi"/>
          <w:sz w:val="22"/>
        </w:rPr>
        <w:t xml:space="preserve">MUR </w:t>
      </w:r>
      <w:r w:rsidR="00255833" w:rsidRPr="003A3DB5">
        <w:rPr>
          <w:rFonts w:asciiTheme="minorHAnsi" w:hAnsiTheme="minorHAnsi" w:cstheme="minorHAnsi"/>
          <w:sz w:val="22"/>
        </w:rPr>
        <w:t>Ministero dell’Università e della Ricerca.</w:t>
      </w:r>
    </w:p>
    <w:p w:rsidR="00D87B2A" w:rsidRPr="003A3DB5" w:rsidRDefault="00D87B2A" w:rsidP="008E2D1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 xml:space="preserve">2019-2020: </w:t>
      </w:r>
      <w:r w:rsidR="00A94245" w:rsidRPr="003A3DB5">
        <w:rPr>
          <w:rFonts w:asciiTheme="minorHAnsi" w:hAnsiTheme="minorHAnsi" w:cstheme="minorHAnsi"/>
          <w:sz w:val="22"/>
        </w:rPr>
        <w:t xml:space="preserve">‘Italia 2030’, </w:t>
      </w:r>
      <w:r w:rsidRPr="003A3DB5">
        <w:rPr>
          <w:rFonts w:asciiTheme="minorHAnsi" w:hAnsiTheme="minorHAnsi" w:cstheme="minorHAnsi"/>
          <w:sz w:val="22"/>
        </w:rPr>
        <w:t xml:space="preserve">MISE </w:t>
      </w:r>
      <w:r w:rsidR="00A94245" w:rsidRPr="003A3DB5">
        <w:rPr>
          <w:rFonts w:asciiTheme="minorHAnsi" w:hAnsiTheme="minorHAnsi" w:cstheme="minorHAnsi"/>
          <w:sz w:val="22"/>
        </w:rPr>
        <w:t xml:space="preserve">Ministero dello Sviluppo Economico, Coordinatore del Tavolo </w:t>
      </w:r>
      <w:r w:rsidR="002650FC" w:rsidRPr="003A3DB5">
        <w:rPr>
          <w:rFonts w:asciiTheme="minorHAnsi" w:hAnsiTheme="minorHAnsi" w:cstheme="minorHAnsi"/>
          <w:sz w:val="22"/>
        </w:rPr>
        <w:t>‘Con</w:t>
      </w:r>
      <w:r w:rsidR="00A94245" w:rsidRPr="003A3DB5">
        <w:rPr>
          <w:rFonts w:asciiTheme="minorHAnsi" w:hAnsiTheme="minorHAnsi" w:cstheme="minorHAnsi"/>
          <w:sz w:val="22"/>
        </w:rPr>
        <w:t xml:space="preserve">sumatori, economia circolare, consumi sostenibili’. </w:t>
      </w:r>
    </w:p>
    <w:p w:rsidR="00BE0553" w:rsidRPr="003A3DB5" w:rsidRDefault="00BE0553" w:rsidP="008E2D1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2020: ‘Economia circolare, bioeconomia e decarbonizzazione: evoluzione sostenibile dei modelli di business</w:t>
      </w:r>
      <w:r w:rsidR="002B430A" w:rsidRPr="003A3DB5">
        <w:rPr>
          <w:rFonts w:asciiTheme="minorHAnsi" w:hAnsiTheme="minorHAnsi" w:cstheme="minorHAnsi"/>
          <w:sz w:val="22"/>
        </w:rPr>
        <w:t>’</w:t>
      </w:r>
      <w:r w:rsidRPr="003A3DB5">
        <w:rPr>
          <w:rFonts w:asciiTheme="minorHAnsi" w:hAnsiTheme="minorHAnsi" w:cstheme="minorHAnsi"/>
          <w:sz w:val="22"/>
        </w:rPr>
        <w:t>, SEEDS e FEEM</w:t>
      </w:r>
    </w:p>
    <w:p w:rsidR="007849AE" w:rsidRPr="003A3DB5" w:rsidRDefault="007849AE" w:rsidP="008E2D1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 xml:space="preserve">2018-2019: </w:t>
      </w:r>
      <w:r w:rsidR="00BE0553" w:rsidRPr="003A3DB5">
        <w:rPr>
          <w:rFonts w:asciiTheme="minorHAnsi" w:hAnsiTheme="minorHAnsi" w:cstheme="minorHAnsi"/>
          <w:sz w:val="22"/>
        </w:rPr>
        <w:t>‘</w:t>
      </w:r>
      <w:r w:rsidR="002D2D58" w:rsidRPr="003A3DB5">
        <w:rPr>
          <w:rFonts w:asciiTheme="minorHAnsi" w:hAnsiTheme="minorHAnsi" w:cstheme="minorHAnsi"/>
          <w:sz w:val="22"/>
        </w:rPr>
        <w:t>L’e</w:t>
      </w:r>
      <w:r w:rsidR="00BE0553" w:rsidRPr="003A3DB5">
        <w:rPr>
          <w:rFonts w:asciiTheme="minorHAnsi" w:hAnsiTheme="minorHAnsi" w:cstheme="minorHAnsi"/>
          <w:sz w:val="22"/>
        </w:rPr>
        <w:t>conomia circolare e lo sviluppo sostenibile’, Università Cattolica e FEEM</w:t>
      </w:r>
    </w:p>
    <w:p w:rsidR="00557C02" w:rsidRPr="004053FF" w:rsidRDefault="00557C02" w:rsidP="008E2D1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4053FF">
        <w:rPr>
          <w:rFonts w:asciiTheme="minorHAnsi" w:hAnsiTheme="minorHAnsi" w:cstheme="minorHAnsi"/>
          <w:sz w:val="22"/>
          <w:lang w:val="en-GB"/>
        </w:rPr>
        <w:t xml:space="preserve">2015-2019: Horizon 2020 ‘green.eu - European Global Transition Network on Eco-Innovation, Green Economy and Sustainable Development’ </w:t>
      </w:r>
    </w:p>
    <w:p w:rsidR="00557C02" w:rsidRPr="003A3DB5" w:rsidRDefault="00557C02" w:rsidP="008E2D1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 xml:space="preserve">2015-2017: ‘Reti virtuose contro lo spreco alimentare’, FLA - Fondazione Lombardia per l’Ambiente </w:t>
      </w:r>
      <w:r w:rsidR="00291142" w:rsidRPr="003A3DB5">
        <w:rPr>
          <w:rFonts w:asciiTheme="minorHAnsi" w:hAnsiTheme="minorHAnsi" w:cstheme="minorHAnsi"/>
          <w:sz w:val="22"/>
        </w:rPr>
        <w:t>e</w:t>
      </w:r>
      <w:r w:rsidRPr="003A3DB5">
        <w:rPr>
          <w:rFonts w:asciiTheme="minorHAnsi" w:hAnsiTheme="minorHAnsi" w:cstheme="minorHAnsi"/>
          <w:sz w:val="22"/>
        </w:rPr>
        <w:t xml:space="preserve"> Regione Lombardia</w:t>
      </w:r>
    </w:p>
    <w:p w:rsidR="003B3EF1" w:rsidRPr="004053FF" w:rsidRDefault="007D20D0" w:rsidP="008E2D1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4053FF">
        <w:rPr>
          <w:rFonts w:asciiTheme="minorHAnsi" w:hAnsiTheme="minorHAnsi" w:cstheme="minorHAnsi"/>
          <w:sz w:val="22"/>
          <w:lang w:val="en-GB"/>
        </w:rPr>
        <w:t>2014 – 2021:</w:t>
      </w:r>
      <w:r w:rsidR="003B3EF1" w:rsidRPr="004053FF">
        <w:rPr>
          <w:rFonts w:asciiTheme="minorHAnsi" w:hAnsiTheme="minorHAnsi" w:cstheme="minorHAnsi"/>
          <w:sz w:val="22"/>
          <w:lang w:val="en-GB"/>
        </w:rPr>
        <w:t xml:space="preserve"> Consorzio internazionale ETC/WMGE (European Topic Center on Waste and Materials in the Green Economy), EEA (European Environment Agency), Copenhagen: Work package leader ‘Sectoral integration and the Green Economy’</w:t>
      </w:r>
    </w:p>
    <w:p w:rsidR="0084674F" w:rsidRPr="003A3DB5" w:rsidRDefault="00D93E0E" w:rsidP="008E2D1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2013-2017</w:t>
      </w:r>
      <w:r w:rsidR="0084674F" w:rsidRPr="003A3DB5">
        <w:rPr>
          <w:rFonts w:asciiTheme="minorHAnsi" w:hAnsiTheme="minorHAnsi" w:cstheme="minorHAnsi"/>
          <w:sz w:val="22"/>
        </w:rPr>
        <w:t xml:space="preserve">: 'La valutazione economica dei disastri naturali in Italia', in partnership tra CERIS-CNR, IRPI-CNR, IDPA-CNR, INGV, SEEDS, </w:t>
      </w:r>
      <w:r w:rsidR="00C636E3" w:rsidRPr="003A3DB5">
        <w:rPr>
          <w:rFonts w:asciiTheme="minorHAnsi" w:hAnsiTheme="minorHAnsi" w:cstheme="minorHAnsi"/>
          <w:sz w:val="22"/>
        </w:rPr>
        <w:t>con il sostegno di Fondazione Generali</w:t>
      </w:r>
    </w:p>
    <w:p w:rsidR="007966E1" w:rsidRPr="003A3DB5" w:rsidRDefault="00271524" w:rsidP="008E2D1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2012-2015</w:t>
      </w:r>
      <w:r w:rsidR="007966E1" w:rsidRPr="003A3DB5">
        <w:rPr>
          <w:rFonts w:asciiTheme="minorHAnsi" w:hAnsiTheme="minorHAnsi" w:cstheme="minorHAnsi"/>
          <w:sz w:val="22"/>
        </w:rPr>
        <w:t>: PRIN</w:t>
      </w:r>
      <w:r w:rsidR="00CF35AD" w:rsidRPr="003A3DB5">
        <w:rPr>
          <w:rFonts w:asciiTheme="minorHAnsi" w:hAnsiTheme="minorHAnsi" w:cstheme="minorHAnsi"/>
          <w:sz w:val="22"/>
        </w:rPr>
        <w:t xml:space="preserve"> 2010-2011</w:t>
      </w:r>
      <w:r w:rsidR="007966E1" w:rsidRPr="003A3DB5">
        <w:rPr>
          <w:rFonts w:asciiTheme="minorHAnsi" w:hAnsiTheme="minorHAnsi" w:cstheme="minorHAnsi"/>
          <w:sz w:val="22"/>
        </w:rPr>
        <w:t xml:space="preserve"> </w:t>
      </w:r>
      <w:r w:rsidR="00CF35AD" w:rsidRPr="003A3DB5">
        <w:rPr>
          <w:rFonts w:asciiTheme="minorHAnsi" w:hAnsiTheme="minorHAnsi" w:cstheme="minorHAnsi"/>
          <w:sz w:val="22"/>
        </w:rPr>
        <w:t>'I cambiamenti climatici nell'area del Mediterraneo: scenari evolutivi, impatti economici, politiche di mitigazione e innovazione tecnologica' (2010S2LHSE</w:t>
      </w:r>
      <w:r w:rsidR="0063582A" w:rsidRPr="003A3DB5">
        <w:rPr>
          <w:rFonts w:asciiTheme="minorHAnsi" w:hAnsiTheme="minorHAnsi" w:cstheme="minorHAnsi"/>
          <w:sz w:val="22"/>
        </w:rPr>
        <w:t>)</w:t>
      </w:r>
      <w:r w:rsidR="00BC005A" w:rsidRPr="003A3DB5">
        <w:rPr>
          <w:rFonts w:asciiTheme="minorHAnsi" w:hAnsiTheme="minorHAnsi" w:cstheme="minorHAnsi"/>
          <w:sz w:val="22"/>
        </w:rPr>
        <w:t xml:space="preserve">; </w:t>
      </w:r>
      <w:r w:rsidR="00C36185" w:rsidRPr="003A3DB5">
        <w:rPr>
          <w:rFonts w:asciiTheme="minorHAnsi" w:hAnsiTheme="minorHAnsi" w:cstheme="minorHAnsi"/>
          <w:sz w:val="22"/>
        </w:rPr>
        <w:t>responsabile</w:t>
      </w:r>
      <w:r w:rsidR="00BC005A" w:rsidRPr="003A3DB5">
        <w:rPr>
          <w:rFonts w:asciiTheme="minorHAnsi" w:hAnsiTheme="minorHAnsi" w:cstheme="minorHAnsi"/>
          <w:sz w:val="22"/>
        </w:rPr>
        <w:t xml:space="preserve"> U</w:t>
      </w:r>
      <w:r w:rsidR="00CF35AD" w:rsidRPr="003A3DB5">
        <w:rPr>
          <w:rFonts w:asciiTheme="minorHAnsi" w:hAnsiTheme="minorHAnsi" w:cstheme="minorHAnsi"/>
          <w:sz w:val="22"/>
        </w:rPr>
        <w:t xml:space="preserve">nità </w:t>
      </w:r>
      <w:r w:rsidR="00187617" w:rsidRPr="003A3DB5">
        <w:rPr>
          <w:rFonts w:asciiTheme="minorHAnsi" w:hAnsiTheme="minorHAnsi" w:cstheme="minorHAnsi"/>
          <w:sz w:val="22"/>
        </w:rPr>
        <w:t>UNICATT</w:t>
      </w:r>
      <w:r w:rsidR="00CF35AD" w:rsidRPr="003A3DB5">
        <w:rPr>
          <w:rFonts w:asciiTheme="minorHAnsi" w:hAnsiTheme="minorHAnsi" w:cstheme="minorHAnsi"/>
          <w:sz w:val="22"/>
        </w:rPr>
        <w:t>-UNIBO</w:t>
      </w:r>
    </w:p>
    <w:p w:rsidR="007966E1" w:rsidRPr="004053FF" w:rsidRDefault="00BC005A" w:rsidP="008E2D1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4053FF">
        <w:rPr>
          <w:rFonts w:asciiTheme="minorHAnsi" w:hAnsiTheme="minorHAnsi" w:cstheme="minorHAnsi"/>
          <w:sz w:val="22"/>
          <w:lang w:val="en-GB"/>
        </w:rPr>
        <w:t>2012-2014</w:t>
      </w:r>
      <w:r w:rsidR="007966E1" w:rsidRPr="004053FF">
        <w:rPr>
          <w:rFonts w:asciiTheme="minorHAnsi" w:hAnsiTheme="minorHAnsi" w:cstheme="minorHAnsi"/>
          <w:sz w:val="22"/>
          <w:lang w:val="en-GB"/>
        </w:rPr>
        <w:t xml:space="preserve">: </w:t>
      </w:r>
      <w:r w:rsidR="00C36185" w:rsidRPr="004053FF">
        <w:rPr>
          <w:rFonts w:asciiTheme="minorHAnsi" w:hAnsiTheme="minorHAnsi" w:cstheme="minorHAnsi"/>
          <w:sz w:val="22"/>
          <w:lang w:val="en-GB"/>
        </w:rPr>
        <w:t>C</w:t>
      </w:r>
      <w:r w:rsidR="0063582A" w:rsidRPr="004053FF">
        <w:rPr>
          <w:rFonts w:asciiTheme="minorHAnsi" w:hAnsiTheme="minorHAnsi" w:cstheme="minorHAnsi"/>
          <w:sz w:val="22"/>
          <w:lang w:val="en-GB"/>
        </w:rPr>
        <w:t xml:space="preserve">onsorzio internazionale </w:t>
      </w:r>
      <w:r w:rsidR="007966E1" w:rsidRPr="004053FF">
        <w:rPr>
          <w:rFonts w:asciiTheme="minorHAnsi" w:hAnsiTheme="minorHAnsi" w:cstheme="minorHAnsi"/>
          <w:sz w:val="22"/>
          <w:lang w:val="en-GB"/>
        </w:rPr>
        <w:t>ETC/SCP</w:t>
      </w:r>
      <w:r w:rsidR="004B4FAD" w:rsidRPr="004053FF">
        <w:rPr>
          <w:rFonts w:asciiTheme="minorHAnsi" w:hAnsiTheme="minorHAnsi" w:cstheme="minorHAnsi"/>
          <w:sz w:val="22"/>
          <w:lang w:val="en-GB"/>
        </w:rPr>
        <w:t xml:space="preserve">, </w:t>
      </w:r>
      <w:r w:rsidR="0063582A" w:rsidRPr="004053FF">
        <w:rPr>
          <w:rFonts w:asciiTheme="minorHAnsi" w:hAnsiTheme="minorHAnsi" w:cstheme="minorHAnsi"/>
          <w:sz w:val="22"/>
          <w:lang w:val="en-GB"/>
        </w:rPr>
        <w:t xml:space="preserve">(European Topic Center on Sustainable Consumption and Production), EEA (European </w:t>
      </w:r>
      <w:r w:rsidR="00C36185" w:rsidRPr="004053FF">
        <w:rPr>
          <w:rFonts w:asciiTheme="minorHAnsi" w:hAnsiTheme="minorHAnsi" w:cstheme="minorHAnsi"/>
          <w:sz w:val="22"/>
          <w:lang w:val="en-GB"/>
        </w:rPr>
        <w:t>Environment Agency), Copenhag</w:t>
      </w:r>
      <w:r w:rsidR="00B263CA" w:rsidRPr="004053FF">
        <w:rPr>
          <w:rFonts w:asciiTheme="minorHAnsi" w:hAnsiTheme="minorHAnsi" w:cstheme="minorHAnsi"/>
          <w:sz w:val="22"/>
          <w:lang w:val="en-GB"/>
        </w:rPr>
        <w:t>en; Task</w:t>
      </w:r>
      <w:r w:rsidR="00C36185" w:rsidRPr="004053FF">
        <w:rPr>
          <w:rFonts w:asciiTheme="minorHAnsi" w:hAnsiTheme="minorHAnsi" w:cstheme="minorHAnsi"/>
          <w:sz w:val="22"/>
          <w:lang w:val="en-GB"/>
        </w:rPr>
        <w:t xml:space="preserve"> leader</w:t>
      </w:r>
      <w:r w:rsidR="0063582A" w:rsidRPr="004053FF">
        <w:rPr>
          <w:rFonts w:asciiTheme="minorHAnsi" w:hAnsiTheme="minorHAnsi" w:cstheme="minorHAnsi"/>
          <w:sz w:val="22"/>
          <w:lang w:val="en-GB"/>
        </w:rPr>
        <w:t xml:space="preserve"> </w:t>
      </w:r>
      <w:r w:rsidR="003B3EF1" w:rsidRPr="004053FF">
        <w:rPr>
          <w:rFonts w:asciiTheme="minorHAnsi" w:hAnsiTheme="minorHAnsi" w:cstheme="minorHAnsi"/>
          <w:sz w:val="22"/>
          <w:lang w:val="en-GB"/>
        </w:rPr>
        <w:t>‘</w:t>
      </w:r>
      <w:r w:rsidR="0063582A" w:rsidRPr="004053FF">
        <w:rPr>
          <w:rFonts w:asciiTheme="minorHAnsi" w:hAnsiTheme="minorHAnsi" w:cstheme="minorHAnsi"/>
          <w:sz w:val="22"/>
          <w:lang w:val="en-GB"/>
        </w:rPr>
        <w:t>Green Econ</w:t>
      </w:r>
      <w:r w:rsidR="004B4FAD" w:rsidRPr="004053FF">
        <w:rPr>
          <w:rFonts w:asciiTheme="minorHAnsi" w:hAnsiTheme="minorHAnsi" w:cstheme="minorHAnsi"/>
          <w:sz w:val="22"/>
          <w:lang w:val="en-GB"/>
        </w:rPr>
        <w:t>omy</w:t>
      </w:r>
      <w:r w:rsidR="00C636E3" w:rsidRPr="004053FF">
        <w:rPr>
          <w:rFonts w:asciiTheme="minorHAnsi" w:hAnsiTheme="minorHAnsi" w:cstheme="minorHAnsi"/>
          <w:sz w:val="22"/>
          <w:lang w:val="en-GB"/>
        </w:rPr>
        <w:t>'</w:t>
      </w:r>
    </w:p>
    <w:p w:rsidR="007966E1" w:rsidRPr="003A3DB5" w:rsidRDefault="007966E1" w:rsidP="008E2D1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 xml:space="preserve">2012: </w:t>
      </w:r>
      <w:r w:rsidR="001C2ED4" w:rsidRPr="003A3DB5">
        <w:rPr>
          <w:rFonts w:asciiTheme="minorHAnsi" w:hAnsiTheme="minorHAnsi" w:cstheme="minorHAnsi"/>
          <w:sz w:val="22"/>
        </w:rPr>
        <w:t>'Brescia e l'Europa tra qualità dell'aria e teleriscaldamento</w:t>
      </w:r>
      <w:r w:rsidR="00E944C9" w:rsidRPr="003A3DB5">
        <w:rPr>
          <w:rFonts w:asciiTheme="minorHAnsi" w:hAnsiTheme="minorHAnsi" w:cstheme="minorHAnsi"/>
          <w:sz w:val="22"/>
        </w:rPr>
        <w:t>'</w:t>
      </w:r>
      <w:r w:rsidR="001C2ED4" w:rsidRPr="003A3DB5">
        <w:rPr>
          <w:rFonts w:asciiTheme="minorHAnsi" w:hAnsiTheme="minorHAnsi" w:cstheme="minorHAnsi"/>
          <w:sz w:val="22"/>
        </w:rPr>
        <w:t xml:space="preserve">, ASA - Alta Scuola per l'Ambiente per Fondazione ASM, </w:t>
      </w:r>
      <w:r w:rsidR="003421A0" w:rsidRPr="003A3DB5">
        <w:rPr>
          <w:rFonts w:asciiTheme="minorHAnsi" w:hAnsiTheme="minorHAnsi" w:cstheme="minorHAnsi"/>
          <w:sz w:val="22"/>
        </w:rPr>
        <w:t>UC</w:t>
      </w:r>
      <w:r w:rsidR="00C636E3" w:rsidRPr="003A3DB5">
        <w:rPr>
          <w:rFonts w:asciiTheme="minorHAnsi" w:hAnsiTheme="minorHAnsi" w:cstheme="minorHAnsi"/>
          <w:sz w:val="22"/>
        </w:rPr>
        <w:t>, Sede di Brescia</w:t>
      </w:r>
    </w:p>
    <w:p w:rsidR="005A5101" w:rsidRPr="003A3DB5" w:rsidRDefault="00461FC9" w:rsidP="008E2D1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 xml:space="preserve">2010-2014: </w:t>
      </w:r>
      <w:r w:rsidR="00440DCB" w:rsidRPr="003A3DB5">
        <w:rPr>
          <w:rFonts w:asciiTheme="minorHAnsi" w:hAnsiTheme="minorHAnsi" w:cstheme="minorHAnsi"/>
          <w:sz w:val="22"/>
        </w:rPr>
        <w:t>‘S</w:t>
      </w:r>
      <w:r w:rsidR="00DF389A" w:rsidRPr="003A3DB5">
        <w:rPr>
          <w:rFonts w:asciiTheme="minorHAnsi" w:hAnsiTheme="minorHAnsi" w:cstheme="minorHAnsi"/>
          <w:sz w:val="22"/>
        </w:rPr>
        <w:t>os</w:t>
      </w:r>
      <w:r w:rsidR="00C36185" w:rsidRPr="003A3DB5">
        <w:rPr>
          <w:rFonts w:asciiTheme="minorHAnsi" w:hAnsiTheme="minorHAnsi" w:cstheme="minorHAnsi"/>
          <w:sz w:val="22"/>
        </w:rPr>
        <w:t>tenibilità dell'ambiente urbano</w:t>
      </w:r>
      <w:r w:rsidR="00440DCB" w:rsidRPr="003A3DB5">
        <w:rPr>
          <w:rFonts w:asciiTheme="minorHAnsi" w:hAnsiTheme="minorHAnsi" w:cstheme="minorHAnsi"/>
          <w:sz w:val="22"/>
        </w:rPr>
        <w:t>’</w:t>
      </w:r>
      <w:r w:rsidR="00C36185" w:rsidRPr="003A3DB5">
        <w:rPr>
          <w:rFonts w:asciiTheme="minorHAnsi" w:hAnsiTheme="minorHAnsi" w:cstheme="minorHAnsi"/>
          <w:sz w:val="22"/>
        </w:rPr>
        <w:t xml:space="preserve">, </w:t>
      </w:r>
      <w:r w:rsidR="00DF389A" w:rsidRPr="003A3DB5">
        <w:rPr>
          <w:rFonts w:asciiTheme="minorHAnsi" w:hAnsiTheme="minorHAnsi" w:cstheme="minorHAnsi"/>
          <w:sz w:val="22"/>
        </w:rPr>
        <w:t>pr</w:t>
      </w:r>
      <w:r w:rsidR="00E944C9" w:rsidRPr="003A3DB5">
        <w:rPr>
          <w:rFonts w:asciiTheme="minorHAnsi" w:hAnsiTheme="minorHAnsi" w:cstheme="minorHAnsi"/>
          <w:sz w:val="22"/>
        </w:rPr>
        <w:t xml:space="preserve">ogramma 'Dote ricercatore' </w:t>
      </w:r>
      <w:r w:rsidR="00C636E3" w:rsidRPr="003A3DB5">
        <w:rPr>
          <w:rFonts w:asciiTheme="minorHAnsi" w:hAnsiTheme="minorHAnsi" w:cstheme="minorHAnsi"/>
          <w:sz w:val="22"/>
        </w:rPr>
        <w:t>di Regione Lombardia</w:t>
      </w:r>
    </w:p>
    <w:p w:rsidR="00DA5C3E" w:rsidRPr="004053FF" w:rsidRDefault="00DA5C3E" w:rsidP="008E2D1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4053FF">
        <w:rPr>
          <w:rFonts w:asciiTheme="minorHAnsi" w:hAnsiTheme="minorHAnsi" w:cstheme="minorHAnsi"/>
          <w:sz w:val="22"/>
          <w:lang w:val="en-GB"/>
        </w:rPr>
        <w:t xml:space="preserve">2010-2011: </w:t>
      </w:r>
      <w:r w:rsidR="00C36185" w:rsidRPr="004053FF">
        <w:rPr>
          <w:rFonts w:asciiTheme="minorHAnsi" w:hAnsiTheme="minorHAnsi" w:cstheme="minorHAnsi"/>
          <w:sz w:val="22"/>
          <w:lang w:val="en-GB"/>
        </w:rPr>
        <w:t xml:space="preserve">Collaborazione </w:t>
      </w:r>
      <w:r w:rsidR="003B3EF1" w:rsidRPr="004053FF">
        <w:rPr>
          <w:rFonts w:asciiTheme="minorHAnsi" w:hAnsiTheme="minorHAnsi" w:cstheme="minorHAnsi"/>
          <w:sz w:val="22"/>
          <w:lang w:val="en-GB"/>
        </w:rPr>
        <w:t xml:space="preserve">di UC </w:t>
      </w:r>
      <w:r w:rsidR="00C36185" w:rsidRPr="004053FF">
        <w:rPr>
          <w:rFonts w:asciiTheme="minorHAnsi" w:hAnsiTheme="minorHAnsi" w:cstheme="minorHAnsi"/>
          <w:sz w:val="22"/>
          <w:lang w:val="en-GB"/>
        </w:rPr>
        <w:t>con</w:t>
      </w:r>
      <w:r w:rsidRPr="004053FF">
        <w:rPr>
          <w:rFonts w:asciiTheme="minorHAnsi" w:hAnsiTheme="minorHAnsi" w:cstheme="minorHAnsi"/>
          <w:sz w:val="22"/>
          <w:lang w:val="en-GB"/>
        </w:rPr>
        <w:t xml:space="preserve"> CRI</w:t>
      </w:r>
      <w:r w:rsidR="001A2FE2" w:rsidRPr="004053FF">
        <w:rPr>
          <w:rFonts w:asciiTheme="minorHAnsi" w:hAnsiTheme="minorHAnsi" w:cstheme="minorHAnsi"/>
          <w:sz w:val="22"/>
          <w:lang w:val="en-GB"/>
        </w:rPr>
        <w:t xml:space="preserve"> – Copenhagen Resource Institute</w:t>
      </w:r>
      <w:r w:rsidR="00C636E3" w:rsidRPr="004053FF">
        <w:rPr>
          <w:rFonts w:asciiTheme="minorHAnsi" w:hAnsiTheme="minorHAnsi" w:cstheme="minorHAnsi"/>
          <w:sz w:val="22"/>
          <w:lang w:val="en-GB"/>
        </w:rPr>
        <w:t xml:space="preserve"> per ETC/SCP</w:t>
      </w:r>
      <w:r w:rsidR="00741F4B" w:rsidRPr="004053FF">
        <w:rPr>
          <w:rFonts w:asciiTheme="minorHAnsi" w:hAnsiTheme="minorHAnsi" w:cstheme="minorHAnsi"/>
          <w:sz w:val="22"/>
          <w:lang w:val="en-GB"/>
        </w:rPr>
        <w:t xml:space="preserve"> </w:t>
      </w:r>
      <w:r w:rsidR="00C36185" w:rsidRPr="004053FF">
        <w:rPr>
          <w:rFonts w:asciiTheme="minorHAnsi" w:hAnsiTheme="minorHAnsi" w:cstheme="minorHAnsi"/>
          <w:sz w:val="22"/>
          <w:lang w:val="en-GB"/>
        </w:rPr>
        <w:t xml:space="preserve">- </w:t>
      </w:r>
      <w:r w:rsidR="00741F4B" w:rsidRPr="004053FF">
        <w:rPr>
          <w:rFonts w:asciiTheme="minorHAnsi" w:hAnsiTheme="minorHAnsi" w:cstheme="minorHAnsi"/>
          <w:sz w:val="22"/>
          <w:lang w:val="en-GB"/>
        </w:rPr>
        <w:t>European Topic Center on Sustain</w:t>
      </w:r>
      <w:r w:rsidR="00C36185" w:rsidRPr="004053FF">
        <w:rPr>
          <w:rFonts w:asciiTheme="minorHAnsi" w:hAnsiTheme="minorHAnsi" w:cstheme="minorHAnsi"/>
          <w:sz w:val="22"/>
          <w:lang w:val="en-GB"/>
        </w:rPr>
        <w:t xml:space="preserve">able Consumption and Production, </w:t>
      </w:r>
      <w:r w:rsidR="00387727" w:rsidRPr="004053FF">
        <w:rPr>
          <w:rFonts w:asciiTheme="minorHAnsi" w:hAnsiTheme="minorHAnsi" w:cstheme="minorHAnsi"/>
          <w:sz w:val="22"/>
          <w:lang w:val="en-GB"/>
        </w:rPr>
        <w:t>EEA – European Enviro</w:t>
      </w:r>
      <w:r w:rsidR="00C36185" w:rsidRPr="004053FF">
        <w:rPr>
          <w:rFonts w:asciiTheme="minorHAnsi" w:hAnsiTheme="minorHAnsi" w:cstheme="minorHAnsi"/>
          <w:sz w:val="22"/>
          <w:lang w:val="en-GB"/>
        </w:rPr>
        <w:t>nment Agency</w:t>
      </w:r>
    </w:p>
    <w:p w:rsidR="004A1CFA" w:rsidRPr="008E2D18" w:rsidRDefault="004A1CFA" w:rsidP="008E2D1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8E2D18">
        <w:rPr>
          <w:rFonts w:asciiTheme="minorHAnsi" w:hAnsiTheme="minorHAnsi" w:cstheme="minorHAnsi"/>
          <w:sz w:val="22"/>
          <w:lang w:val="en-GB"/>
        </w:rPr>
        <w:t xml:space="preserve">2010-2015: ‘Bisogni, persone, ambienti’, </w:t>
      </w:r>
      <w:r w:rsidR="003421A0" w:rsidRPr="008E2D18">
        <w:rPr>
          <w:rFonts w:asciiTheme="minorHAnsi" w:hAnsiTheme="minorHAnsi" w:cstheme="minorHAnsi"/>
          <w:sz w:val="22"/>
          <w:lang w:val="en-GB"/>
        </w:rPr>
        <w:t>UC</w:t>
      </w:r>
      <w:r w:rsidR="003C74D3" w:rsidRPr="008E2D18">
        <w:rPr>
          <w:rFonts w:asciiTheme="minorHAnsi" w:hAnsiTheme="minorHAnsi" w:cstheme="minorHAnsi"/>
          <w:sz w:val="22"/>
          <w:lang w:val="en-GB"/>
        </w:rPr>
        <w:t xml:space="preserve"> ExpoLAB</w:t>
      </w:r>
    </w:p>
    <w:p w:rsidR="008C63F2" w:rsidRPr="000E362E"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0E362E">
        <w:rPr>
          <w:rFonts w:asciiTheme="minorHAnsi" w:hAnsiTheme="minorHAnsi" w:cstheme="minorHAnsi"/>
          <w:sz w:val="22"/>
        </w:rPr>
        <w:t>2008-2009: ‘Global Governance in a Plural World’, ASERI per Regione Lombardia, programma Centri di Eccellenza Universitaria in Lombardia</w:t>
      </w:r>
    </w:p>
    <w:p w:rsidR="008C63F2" w:rsidRPr="000E362E"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0E362E">
        <w:rPr>
          <w:rFonts w:asciiTheme="minorHAnsi" w:hAnsiTheme="minorHAnsi" w:cstheme="minorHAnsi"/>
          <w:sz w:val="22"/>
        </w:rPr>
        <w:t>2008 e 2010: Referente UC del Progetto ‘Mappatura delle competenze in campo energetico’, Fondazione EnergyLab</w:t>
      </w:r>
    </w:p>
    <w:p w:rsidR="008C63F2" w:rsidRPr="000E362E"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0E362E">
        <w:rPr>
          <w:rFonts w:asciiTheme="minorHAnsi" w:hAnsiTheme="minorHAnsi" w:cstheme="minorHAnsi"/>
          <w:sz w:val="22"/>
        </w:rPr>
        <w:t>2008: ‘Milano Sostenibile’, rapporto su ‘Formazione, ricerca e innovazione’ (con S. Pontoglio), Fondazione Lombardia per l’Ambiente, Fondazione Cariplo, Assolombarda</w:t>
      </w:r>
    </w:p>
    <w:p w:rsidR="008C63F2" w:rsidRPr="000E362E"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0E362E">
        <w:rPr>
          <w:rFonts w:asciiTheme="minorHAnsi" w:hAnsiTheme="minorHAnsi" w:cstheme="minorHAnsi"/>
          <w:sz w:val="22"/>
        </w:rPr>
        <w:t>2006-2007: ‘Opportunità per la formazione ambientale in Lombardia’, Fondazione Lombardia per l’Ambiente</w:t>
      </w:r>
    </w:p>
    <w:p w:rsidR="008C63F2" w:rsidRPr="000E362E"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0E362E">
        <w:rPr>
          <w:rFonts w:asciiTheme="minorHAnsi" w:hAnsiTheme="minorHAnsi" w:cstheme="minorHAnsi"/>
          <w:sz w:val="22"/>
        </w:rPr>
        <w:t xml:space="preserve">2005-2006: ‘Milano globale </w:t>
      </w:r>
      <w:smartTag w:uri="urn:schemas-microsoft-com:office:smarttags" w:element="metricconverter">
        <w:smartTagPr>
          <w:attr w:name="ProductID" w:val="2005’"/>
        </w:smartTagPr>
        <w:r w:rsidRPr="000E362E">
          <w:rPr>
            <w:rFonts w:asciiTheme="minorHAnsi" w:hAnsiTheme="minorHAnsi" w:cstheme="minorHAnsi"/>
            <w:sz w:val="22"/>
          </w:rPr>
          <w:t>2005’</w:t>
        </w:r>
      </w:smartTag>
      <w:r w:rsidRPr="000E362E">
        <w:rPr>
          <w:rFonts w:asciiTheme="minorHAnsi" w:hAnsiTheme="minorHAnsi" w:cstheme="minorHAnsi"/>
          <w:sz w:val="22"/>
        </w:rPr>
        <w:t>, Camera di Commercio di Milano</w:t>
      </w:r>
    </w:p>
    <w:p w:rsidR="008C63F2" w:rsidRPr="000E362E"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0E362E">
        <w:rPr>
          <w:rFonts w:asciiTheme="minorHAnsi" w:hAnsiTheme="minorHAnsi" w:cstheme="minorHAnsi"/>
          <w:sz w:val="22"/>
        </w:rPr>
        <w:t>2004: ‘L’internazionalizzazione della Lombardia e di Milano verso il Mediterraneo: stato attuale ed orientamenti strategici’, ASERI per Camera di Commercio di Milano</w:t>
      </w:r>
    </w:p>
    <w:p w:rsidR="008C63F2" w:rsidRPr="000E362E"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0E362E">
        <w:rPr>
          <w:rFonts w:asciiTheme="minorHAnsi" w:hAnsiTheme="minorHAnsi" w:cstheme="minorHAnsi"/>
          <w:sz w:val="22"/>
        </w:rPr>
        <w:t>2003-2004: PRIN 2003-2004, ‘Dinamica strutturale: imprese, organizzazioni, istituzioni’</w:t>
      </w:r>
    </w:p>
    <w:p w:rsidR="008E2D18" w:rsidRPr="00C018F2" w:rsidRDefault="008C63F2" w:rsidP="00C018F2">
      <w:pPr>
        <w:numPr>
          <w:ilvl w:val="0"/>
          <w:numId w:val="1"/>
        </w:numPr>
        <w:tabs>
          <w:tab w:val="clear" w:pos="580"/>
          <w:tab w:val="num" w:pos="426"/>
        </w:tabs>
        <w:spacing w:after="60"/>
        <w:ind w:left="425" w:right="-28" w:hanging="357"/>
        <w:rPr>
          <w:rFonts w:asciiTheme="minorHAnsi" w:hAnsiTheme="minorHAnsi" w:cstheme="minorHAnsi"/>
          <w:sz w:val="22"/>
        </w:rPr>
      </w:pPr>
      <w:r w:rsidRPr="000E362E">
        <w:rPr>
          <w:rFonts w:asciiTheme="minorHAnsi" w:hAnsiTheme="minorHAnsi" w:cstheme="minorHAnsi"/>
          <w:sz w:val="22"/>
        </w:rPr>
        <w:t xml:space="preserve">2003: ‘Il Mediterraneo e la prospettiva europea. </w:t>
      </w:r>
      <w:r w:rsidRPr="00C018F2">
        <w:rPr>
          <w:rFonts w:asciiTheme="minorHAnsi" w:hAnsiTheme="minorHAnsi" w:cstheme="minorHAnsi"/>
          <w:sz w:val="22"/>
        </w:rPr>
        <w:t>Assetti politico-istituzionali e spazi di consolidamento delle reti di imprese, di trasferimento di tecnologia e conoscenza’, ASERI per Camera di Commercio di Milano</w:t>
      </w:r>
    </w:p>
    <w:p w:rsidR="00E40638" w:rsidRPr="00C018F2" w:rsidRDefault="008E2D18" w:rsidP="00742D4A">
      <w:pPr>
        <w:spacing w:after="120"/>
        <w:ind w:right="-27"/>
        <w:rPr>
          <w:rFonts w:asciiTheme="minorHAnsi" w:hAnsiTheme="minorHAnsi" w:cstheme="minorHAnsi"/>
          <w:i/>
          <w:smallCaps/>
          <w:sz w:val="24"/>
          <w:szCs w:val="24"/>
        </w:rPr>
      </w:pPr>
      <w:r w:rsidRPr="00C018F2">
        <w:rPr>
          <w:rFonts w:asciiTheme="minorHAnsi" w:hAnsiTheme="minorHAnsi" w:cstheme="minorHAnsi"/>
          <w:i/>
          <w:smallCaps/>
          <w:sz w:val="24"/>
          <w:szCs w:val="24"/>
        </w:rPr>
        <w:t>CNR – Consiglio Nazionale delle Ricerche</w:t>
      </w:r>
    </w:p>
    <w:p w:rsidR="000E25CA" w:rsidRPr="00C241A8" w:rsidRDefault="000E25CA" w:rsidP="00C241A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C241A8">
        <w:rPr>
          <w:rFonts w:asciiTheme="minorHAnsi" w:hAnsiTheme="minorHAnsi" w:cstheme="minorHAnsi"/>
          <w:sz w:val="22"/>
          <w:lang w:val="en-GB"/>
        </w:rPr>
        <w:t>2016</w:t>
      </w:r>
      <w:r w:rsidR="00384E5F" w:rsidRPr="00C241A8">
        <w:rPr>
          <w:rFonts w:asciiTheme="minorHAnsi" w:hAnsiTheme="minorHAnsi" w:cstheme="minorHAnsi"/>
          <w:sz w:val="22"/>
          <w:lang w:val="en-GB"/>
        </w:rPr>
        <w:t xml:space="preserve"> - 2018</w:t>
      </w:r>
      <w:r w:rsidRPr="00C241A8">
        <w:rPr>
          <w:rFonts w:asciiTheme="minorHAnsi" w:hAnsiTheme="minorHAnsi" w:cstheme="minorHAnsi"/>
          <w:sz w:val="22"/>
          <w:lang w:val="en-GB"/>
        </w:rPr>
        <w:t xml:space="preserve">: Unità IRCrES </w:t>
      </w:r>
      <w:r w:rsidR="008C63F2">
        <w:rPr>
          <w:rFonts w:asciiTheme="minorHAnsi" w:hAnsiTheme="minorHAnsi" w:cstheme="minorHAnsi"/>
          <w:sz w:val="22"/>
          <w:lang w:val="en-GB"/>
        </w:rPr>
        <w:t xml:space="preserve">del </w:t>
      </w:r>
      <w:r w:rsidRPr="00C241A8">
        <w:rPr>
          <w:rFonts w:asciiTheme="minorHAnsi" w:hAnsiTheme="minorHAnsi" w:cstheme="minorHAnsi"/>
          <w:sz w:val="22"/>
          <w:lang w:val="en-GB"/>
        </w:rPr>
        <w:t>progetto</w:t>
      </w:r>
      <w:r w:rsidR="00387727" w:rsidRPr="00C241A8">
        <w:rPr>
          <w:rFonts w:asciiTheme="minorHAnsi" w:hAnsiTheme="minorHAnsi" w:cstheme="minorHAnsi"/>
          <w:sz w:val="22"/>
          <w:lang w:val="en-GB"/>
        </w:rPr>
        <w:t xml:space="preserve"> ISAAC - Increasing Social Aware</w:t>
      </w:r>
      <w:r w:rsidRPr="00C241A8">
        <w:rPr>
          <w:rFonts w:asciiTheme="minorHAnsi" w:hAnsiTheme="minorHAnsi" w:cstheme="minorHAnsi"/>
          <w:sz w:val="22"/>
          <w:lang w:val="en-GB"/>
        </w:rPr>
        <w:t>ness and ACceptance of biogas and biomethane, Horizon 2020</w:t>
      </w:r>
      <w:r w:rsidR="008D19FF" w:rsidRPr="00C241A8">
        <w:rPr>
          <w:rFonts w:asciiTheme="minorHAnsi" w:hAnsiTheme="minorHAnsi" w:cstheme="minorHAnsi"/>
          <w:sz w:val="22"/>
          <w:lang w:val="en-GB"/>
        </w:rPr>
        <w:t xml:space="preserve"> – GA 691875, </w:t>
      </w:r>
      <w:r w:rsidRPr="00C241A8">
        <w:rPr>
          <w:rFonts w:asciiTheme="minorHAnsi" w:hAnsiTheme="minorHAnsi" w:cstheme="minorHAnsi"/>
          <w:sz w:val="22"/>
          <w:lang w:val="en-GB"/>
        </w:rPr>
        <w:t xml:space="preserve">European Commission. </w:t>
      </w:r>
    </w:p>
    <w:p w:rsidR="00271524" w:rsidRPr="00DA4B08" w:rsidRDefault="00271524" w:rsidP="00C241A8">
      <w:pPr>
        <w:numPr>
          <w:ilvl w:val="0"/>
          <w:numId w:val="1"/>
        </w:numPr>
        <w:tabs>
          <w:tab w:val="clear" w:pos="580"/>
          <w:tab w:val="num" w:pos="426"/>
        </w:tabs>
        <w:spacing w:after="60"/>
        <w:ind w:left="425" w:right="-28" w:hanging="357"/>
        <w:rPr>
          <w:rFonts w:asciiTheme="minorHAnsi" w:hAnsiTheme="minorHAnsi" w:cstheme="minorHAnsi"/>
          <w:sz w:val="22"/>
        </w:rPr>
      </w:pPr>
      <w:r w:rsidRPr="00DA4B08">
        <w:rPr>
          <w:rFonts w:asciiTheme="minorHAnsi" w:hAnsiTheme="minorHAnsi" w:cstheme="minorHAnsi"/>
          <w:sz w:val="22"/>
        </w:rPr>
        <w:t xml:space="preserve">2012-2015: </w:t>
      </w:r>
      <w:r w:rsidR="005F2DA6" w:rsidRPr="00DA4B08">
        <w:rPr>
          <w:rFonts w:asciiTheme="minorHAnsi" w:hAnsiTheme="minorHAnsi" w:cstheme="minorHAnsi"/>
          <w:sz w:val="22"/>
        </w:rPr>
        <w:t>Unità</w:t>
      </w:r>
      <w:r w:rsidRPr="00DA4B08">
        <w:rPr>
          <w:rFonts w:asciiTheme="minorHAnsi" w:hAnsiTheme="minorHAnsi" w:cstheme="minorHAnsi"/>
          <w:sz w:val="22"/>
        </w:rPr>
        <w:t xml:space="preserve"> </w:t>
      </w:r>
      <w:r w:rsidR="00E86310" w:rsidRPr="00DA4B08">
        <w:rPr>
          <w:rFonts w:asciiTheme="minorHAnsi" w:hAnsiTheme="minorHAnsi" w:cstheme="minorHAnsi"/>
          <w:sz w:val="22"/>
        </w:rPr>
        <w:t>IRCrES</w:t>
      </w:r>
      <w:r w:rsidR="005F2DA6" w:rsidRPr="00DA4B08">
        <w:rPr>
          <w:rFonts w:asciiTheme="minorHAnsi" w:hAnsiTheme="minorHAnsi" w:cstheme="minorHAnsi"/>
          <w:sz w:val="22"/>
        </w:rPr>
        <w:t xml:space="preserve"> nel </w:t>
      </w:r>
      <w:r w:rsidRPr="00DA4B08">
        <w:rPr>
          <w:rFonts w:asciiTheme="minorHAnsi" w:hAnsiTheme="minorHAnsi" w:cstheme="minorHAnsi"/>
          <w:sz w:val="22"/>
        </w:rPr>
        <w:t xml:space="preserve">progetto INTEGRATE - Innovazioni tecnologiche per una gestione razionale del tessuto edilizio, </w:t>
      </w:r>
      <w:r w:rsidR="00DA4B08" w:rsidRPr="00DA4B08">
        <w:rPr>
          <w:rFonts w:asciiTheme="minorHAnsi" w:hAnsiTheme="minorHAnsi" w:cstheme="minorHAnsi"/>
          <w:sz w:val="22"/>
        </w:rPr>
        <w:t>con</w:t>
      </w:r>
      <w:r w:rsidRPr="00DA4B08">
        <w:rPr>
          <w:rFonts w:asciiTheme="minorHAnsi" w:hAnsiTheme="minorHAnsi" w:cstheme="minorHAnsi"/>
          <w:sz w:val="22"/>
        </w:rPr>
        <w:t xml:space="preserve"> ICT-CNR, Accor</w:t>
      </w:r>
      <w:r w:rsidR="00942659" w:rsidRPr="00DA4B08">
        <w:rPr>
          <w:rFonts w:asciiTheme="minorHAnsi" w:hAnsiTheme="minorHAnsi" w:cstheme="minorHAnsi"/>
          <w:sz w:val="22"/>
        </w:rPr>
        <w:t>do Quadro CNR-Regione Lombardia</w:t>
      </w:r>
    </w:p>
    <w:p w:rsidR="000F4F92" w:rsidRPr="003A3DB5" w:rsidRDefault="000F4F92" w:rsidP="00C241A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 xml:space="preserve">2011-2015: </w:t>
      </w:r>
      <w:r w:rsidR="005F2DA6" w:rsidRPr="003A3DB5">
        <w:rPr>
          <w:rFonts w:asciiTheme="minorHAnsi" w:hAnsiTheme="minorHAnsi" w:cstheme="minorHAnsi"/>
          <w:sz w:val="22"/>
        </w:rPr>
        <w:t>Unità</w:t>
      </w:r>
      <w:r w:rsidRPr="003A3DB5">
        <w:rPr>
          <w:rFonts w:asciiTheme="minorHAnsi" w:hAnsiTheme="minorHAnsi" w:cstheme="minorHAnsi"/>
          <w:sz w:val="22"/>
        </w:rPr>
        <w:t xml:space="preserve"> </w:t>
      </w:r>
      <w:r w:rsidR="00E86310" w:rsidRPr="003A3DB5">
        <w:rPr>
          <w:rFonts w:asciiTheme="minorHAnsi" w:hAnsiTheme="minorHAnsi" w:cstheme="minorHAnsi"/>
          <w:sz w:val="22"/>
        </w:rPr>
        <w:t xml:space="preserve">IRCrES </w:t>
      </w:r>
      <w:r w:rsidR="005F2DA6" w:rsidRPr="003A3DB5">
        <w:rPr>
          <w:rFonts w:asciiTheme="minorHAnsi" w:hAnsiTheme="minorHAnsi" w:cstheme="minorHAnsi"/>
          <w:sz w:val="22"/>
        </w:rPr>
        <w:t>nel</w:t>
      </w:r>
      <w:r w:rsidRPr="003A3DB5">
        <w:rPr>
          <w:rFonts w:asciiTheme="minorHAnsi" w:hAnsiTheme="minorHAnsi" w:cstheme="minorHAnsi"/>
          <w:sz w:val="22"/>
        </w:rPr>
        <w:t xml:space="preserve"> progetto CNR RITMARE, SP3_WP5_AZ2_UO03: 'Economia delle aree marino-costiere'</w:t>
      </w:r>
      <w:r w:rsidR="0084674F" w:rsidRPr="003A3DB5">
        <w:rPr>
          <w:rFonts w:asciiTheme="minorHAnsi" w:hAnsiTheme="minorHAnsi" w:cstheme="minorHAnsi"/>
          <w:sz w:val="22"/>
        </w:rPr>
        <w:t xml:space="preserve"> </w:t>
      </w:r>
    </w:p>
    <w:p w:rsidR="0084674F" w:rsidRPr="00C241A8" w:rsidRDefault="00637F6E" w:rsidP="00C241A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C241A8">
        <w:rPr>
          <w:rFonts w:asciiTheme="minorHAnsi" w:hAnsiTheme="minorHAnsi" w:cstheme="minorHAnsi"/>
          <w:sz w:val="22"/>
          <w:lang w:val="en-GB"/>
        </w:rPr>
        <w:t>2012-2015: U</w:t>
      </w:r>
      <w:r w:rsidR="0084674F" w:rsidRPr="00C241A8">
        <w:rPr>
          <w:rFonts w:asciiTheme="minorHAnsi" w:hAnsiTheme="minorHAnsi" w:cstheme="minorHAnsi"/>
          <w:sz w:val="22"/>
          <w:lang w:val="en-GB"/>
        </w:rPr>
        <w:t xml:space="preserve">nità </w:t>
      </w:r>
      <w:r w:rsidR="00E86310" w:rsidRPr="00C241A8">
        <w:rPr>
          <w:rFonts w:asciiTheme="minorHAnsi" w:hAnsiTheme="minorHAnsi" w:cstheme="minorHAnsi"/>
          <w:sz w:val="22"/>
          <w:lang w:val="en-GB"/>
        </w:rPr>
        <w:t xml:space="preserve">IRCrES </w:t>
      </w:r>
      <w:r w:rsidR="005F2DA6" w:rsidRPr="00C241A8">
        <w:rPr>
          <w:rFonts w:asciiTheme="minorHAnsi" w:hAnsiTheme="minorHAnsi" w:cstheme="minorHAnsi"/>
          <w:sz w:val="22"/>
          <w:lang w:val="en-GB"/>
        </w:rPr>
        <w:t>nel</w:t>
      </w:r>
      <w:r w:rsidR="0084674F" w:rsidRPr="00C241A8">
        <w:rPr>
          <w:rFonts w:asciiTheme="minorHAnsi" w:hAnsiTheme="minorHAnsi" w:cstheme="minorHAnsi"/>
          <w:sz w:val="22"/>
          <w:lang w:val="en-GB"/>
        </w:rPr>
        <w:t xml:space="preserve"> progetto FP7 ‘Benthis' - Benthic Ecosystem Fisheries Impa</w:t>
      </w:r>
      <w:r w:rsidR="00942659" w:rsidRPr="00C241A8">
        <w:rPr>
          <w:rFonts w:asciiTheme="minorHAnsi" w:hAnsiTheme="minorHAnsi" w:cstheme="minorHAnsi"/>
          <w:sz w:val="22"/>
          <w:lang w:val="en-GB"/>
        </w:rPr>
        <w:t xml:space="preserve">ct Study </w:t>
      </w:r>
    </w:p>
    <w:p w:rsidR="00315817" w:rsidRPr="00C241A8" w:rsidRDefault="00315817" w:rsidP="00C241A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C241A8">
        <w:rPr>
          <w:rFonts w:asciiTheme="minorHAnsi" w:hAnsiTheme="minorHAnsi" w:cstheme="minorHAnsi"/>
          <w:sz w:val="22"/>
          <w:lang w:val="en-GB"/>
        </w:rPr>
        <w:t>2011</w:t>
      </w:r>
      <w:r w:rsidR="00BA634A" w:rsidRPr="00C241A8">
        <w:rPr>
          <w:rFonts w:asciiTheme="minorHAnsi" w:hAnsiTheme="minorHAnsi" w:cstheme="minorHAnsi"/>
          <w:sz w:val="22"/>
          <w:lang w:val="en-GB"/>
        </w:rPr>
        <w:t>-2015</w:t>
      </w:r>
      <w:r w:rsidR="00637F6E" w:rsidRPr="00C241A8">
        <w:rPr>
          <w:rFonts w:asciiTheme="minorHAnsi" w:hAnsiTheme="minorHAnsi" w:cstheme="minorHAnsi"/>
          <w:sz w:val="22"/>
          <w:lang w:val="en-GB"/>
        </w:rPr>
        <w:t>: U</w:t>
      </w:r>
      <w:r w:rsidR="006524A0" w:rsidRPr="00C241A8">
        <w:rPr>
          <w:rFonts w:asciiTheme="minorHAnsi" w:hAnsiTheme="minorHAnsi" w:cstheme="minorHAnsi"/>
          <w:sz w:val="22"/>
          <w:lang w:val="en-GB"/>
        </w:rPr>
        <w:t xml:space="preserve">nità </w:t>
      </w:r>
      <w:r w:rsidR="00E86310" w:rsidRPr="00C241A8">
        <w:rPr>
          <w:rFonts w:asciiTheme="minorHAnsi" w:hAnsiTheme="minorHAnsi" w:cstheme="minorHAnsi"/>
          <w:sz w:val="22"/>
          <w:lang w:val="en-GB"/>
        </w:rPr>
        <w:t xml:space="preserve">IRCrES </w:t>
      </w:r>
      <w:r w:rsidR="005F2DA6" w:rsidRPr="00C241A8">
        <w:rPr>
          <w:rFonts w:asciiTheme="minorHAnsi" w:hAnsiTheme="minorHAnsi" w:cstheme="minorHAnsi"/>
          <w:sz w:val="22"/>
          <w:lang w:val="en-GB"/>
        </w:rPr>
        <w:t xml:space="preserve">nel </w:t>
      </w:r>
      <w:r w:rsidR="006524A0" w:rsidRPr="00C241A8">
        <w:rPr>
          <w:rFonts w:asciiTheme="minorHAnsi" w:hAnsiTheme="minorHAnsi" w:cstheme="minorHAnsi"/>
          <w:sz w:val="22"/>
          <w:lang w:val="en-GB"/>
        </w:rPr>
        <w:t xml:space="preserve">progetto </w:t>
      </w:r>
      <w:r w:rsidR="00E944C9" w:rsidRPr="00C241A8">
        <w:rPr>
          <w:rFonts w:asciiTheme="minorHAnsi" w:hAnsiTheme="minorHAnsi" w:cstheme="minorHAnsi"/>
          <w:sz w:val="22"/>
          <w:lang w:val="en-GB"/>
        </w:rPr>
        <w:t xml:space="preserve">FP7 </w:t>
      </w:r>
      <w:r w:rsidR="006524A0" w:rsidRPr="00C241A8">
        <w:rPr>
          <w:rFonts w:asciiTheme="minorHAnsi" w:hAnsiTheme="minorHAnsi" w:cstheme="minorHAnsi"/>
          <w:sz w:val="22"/>
          <w:lang w:val="en-GB"/>
        </w:rPr>
        <w:t xml:space="preserve">‘EMInInn: Environmental Macro Indicators of Innovation’, ENV.2011.3.1.9-3 - Macro-level Indicators to monitor the environmental impact of </w:t>
      </w:r>
      <w:r w:rsidR="00942659" w:rsidRPr="00C241A8">
        <w:rPr>
          <w:rFonts w:asciiTheme="minorHAnsi" w:hAnsiTheme="minorHAnsi" w:cstheme="minorHAnsi"/>
          <w:sz w:val="22"/>
          <w:lang w:val="en-GB"/>
        </w:rPr>
        <w:t>innovation, European Commission</w:t>
      </w:r>
    </w:p>
    <w:p w:rsidR="00152CEE" w:rsidRPr="00C241A8" w:rsidRDefault="0084674F" w:rsidP="00C241A8">
      <w:pPr>
        <w:numPr>
          <w:ilvl w:val="0"/>
          <w:numId w:val="1"/>
        </w:numPr>
        <w:tabs>
          <w:tab w:val="clear" w:pos="580"/>
          <w:tab w:val="num" w:pos="426"/>
        </w:tabs>
        <w:spacing w:after="60"/>
        <w:ind w:left="425" w:right="-28" w:hanging="357"/>
        <w:rPr>
          <w:rFonts w:asciiTheme="minorHAnsi" w:hAnsiTheme="minorHAnsi" w:cstheme="minorHAnsi"/>
          <w:sz w:val="22"/>
          <w:lang w:val="en-GB"/>
        </w:rPr>
      </w:pPr>
      <w:r w:rsidRPr="00C241A8">
        <w:rPr>
          <w:rFonts w:asciiTheme="minorHAnsi" w:hAnsiTheme="minorHAnsi" w:cstheme="minorHAnsi"/>
          <w:sz w:val="22"/>
          <w:lang w:val="en-GB"/>
        </w:rPr>
        <w:t>2</w:t>
      </w:r>
      <w:r w:rsidR="00CC3119" w:rsidRPr="00C241A8">
        <w:rPr>
          <w:rFonts w:asciiTheme="minorHAnsi" w:hAnsiTheme="minorHAnsi" w:cstheme="minorHAnsi"/>
          <w:sz w:val="22"/>
          <w:lang w:val="en-GB"/>
        </w:rPr>
        <w:t>009-2014</w:t>
      </w:r>
      <w:r w:rsidR="00152CEE" w:rsidRPr="00C241A8">
        <w:rPr>
          <w:rFonts w:asciiTheme="minorHAnsi" w:hAnsiTheme="minorHAnsi" w:cstheme="minorHAnsi"/>
          <w:sz w:val="22"/>
          <w:lang w:val="en-GB"/>
        </w:rPr>
        <w:t xml:space="preserve">: </w:t>
      </w:r>
      <w:r w:rsidR="00637F6E" w:rsidRPr="00C241A8">
        <w:rPr>
          <w:rFonts w:asciiTheme="minorHAnsi" w:hAnsiTheme="minorHAnsi" w:cstheme="minorHAnsi"/>
          <w:sz w:val="22"/>
          <w:lang w:val="en-GB"/>
        </w:rPr>
        <w:t>P</w:t>
      </w:r>
      <w:r w:rsidR="00E944C9" w:rsidRPr="00C241A8">
        <w:rPr>
          <w:rFonts w:asciiTheme="minorHAnsi" w:hAnsiTheme="minorHAnsi" w:cstheme="minorHAnsi"/>
          <w:sz w:val="22"/>
          <w:lang w:val="en-GB"/>
        </w:rPr>
        <w:t>artnership</w:t>
      </w:r>
      <w:r w:rsidR="00152CEE" w:rsidRPr="00C241A8">
        <w:rPr>
          <w:rFonts w:asciiTheme="minorHAnsi" w:hAnsiTheme="minorHAnsi" w:cstheme="minorHAnsi"/>
          <w:sz w:val="22"/>
          <w:lang w:val="en-GB"/>
        </w:rPr>
        <w:t xml:space="preserve"> CERIS </w:t>
      </w:r>
      <w:r w:rsidR="00E944C9" w:rsidRPr="00C241A8">
        <w:rPr>
          <w:rFonts w:asciiTheme="minorHAnsi" w:hAnsiTheme="minorHAnsi" w:cstheme="minorHAnsi"/>
          <w:sz w:val="22"/>
          <w:lang w:val="en-GB"/>
        </w:rPr>
        <w:t>nel</w:t>
      </w:r>
      <w:r w:rsidR="0082212B" w:rsidRPr="00C241A8">
        <w:rPr>
          <w:rFonts w:asciiTheme="minorHAnsi" w:hAnsiTheme="minorHAnsi" w:cstheme="minorHAnsi"/>
          <w:sz w:val="22"/>
          <w:lang w:val="en-GB"/>
        </w:rPr>
        <w:t xml:space="preserve"> C</w:t>
      </w:r>
      <w:r w:rsidR="00152CEE" w:rsidRPr="00C241A8">
        <w:rPr>
          <w:rFonts w:asciiTheme="minorHAnsi" w:hAnsiTheme="minorHAnsi" w:cstheme="minorHAnsi"/>
          <w:sz w:val="22"/>
          <w:lang w:val="en-GB"/>
        </w:rPr>
        <w:t xml:space="preserve">onsorzio internazionale </w:t>
      </w:r>
      <w:r w:rsidR="00195A29" w:rsidRPr="00C241A8">
        <w:rPr>
          <w:rFonts w:asciiTheme="minorHAnsi" w:hAnsiTheme="minorHAnsi" w:cstheme="minorHAnsi"/>
          <w:sz w:val="22"/>
          <w:lang w:val="en-GB"/>
        </w:rPr>
        <w:t>ETC/SCP (</w:t>
      </w:r>
      <w:r w:rsidR="00152CEE" w:rsidRPr="00C241A8">
        <w:rPr>
          <w:rFonts w:asciiTheme="minorHAnsi" w:hAnsiTheme="minorHAnsi" w:cstheme="minorHAnsi"/>
          <w:sz w:val="22"/>
          <w:lang w:val="en-GB"/>
        </w:rPr>
        <w:t>European Topic Center on Sustainable Consumption and Production</w:t>
      </w:r>
      <w:r w:rsidR="00195A29" w:rsidRPr="00C241A8">
        <w:rPr>
          <w:rFonts w:asciiTheme="minorHAnsi" w:hAnsiTheme="minorHAnsi" w:cstheme="minorHAnsi"/>
          <w:sz w:val="22"/>
          <w:lang w:val="en-GB"/>
        </w:rPr>
        <w:t xml:space="preserve">), </w:t>
      </w:r>
      <w:r w:rsidR="000B4B86" w:rsidRPr="00C241A8">
        <w:rPr>
          <w:rFonts w:asciiTheme="minorHAnsi" w:hAnsiTheme="minorHAnsi" w:cstheme="minorHAnsi"/>
          <w:sz w:val="22"/>
          <w:lang w:val="en-GB"/>
        </w:rPr>
        <w:t xml:space="preserve">operante per </w:t>
      </w:r>
      <w:r w:rsidR="00195A29" w:rsidRPr="00C241A8">
        <w:rPr>
          <w:rFonts w:asciiTheme="minorHAnsi" w:hAnsiTheme="minorHAnsi" w:cstheme="minorHAnsi"/>
          <w:sz w:val="22"/>
          <w:lang w:val="en-GB"/>
        </w:rPr>
        <w:t>EEA (European E</w:t>
      </w:r>
      <w:r w:rsidR="00D93E0E" w:rsidRPr="00C241A8">
        <w:rPr>
          <w:rFonts w:asciiTheme="minorHAnsi" w:hAnsiTheme="minorHAnsi" w:cstheme="minorHAnsi"/>
          <w:sz w:val="22"/>
          <w:lang w:val="en-GB"/>
        </w:rPr>
        <w:t>nvironment Agency), Copenhagen</w:t>
      </w:r>
    </w:p>
    <w:p w:rsidR="00BA6491" w:rsidRPr="003A3DB5" w:rsidRDefault="000B4B86" w:rsidP="00C241A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2006</w:t>
      </w:r>
      <w:r w:rsidR="00271524" w:rsidRPr="003A3DB5">
        <w:rPr>
          <w:rFonts w:asciiTheme="minorHAnsi" w:hAnsiTheme="minorHAnsi" w:cstheme="minorHAnsi"/>
          <w:sz w:val="22"/>
        </w:rPr>
        <w:t>-2012</w:t>
      </w:r>
      <w:r w:rsidR="00BA6491" w:rsidRPr="003A3DB5">
        <w:rPr>
          <w:rFonts w:asciiTheme="minorHAnsi" w:hAnsiTheme="minorHAnsi" w:cstheme="minorHAnsi"/>
          <w:sz w:val="22"/>
        </w:rPr>
        <w:t xml:space="preserve">: ‘Modellistica economica per la sostenibilità ambientale’, </w:t>
      </w:r>
      <w:r w:rsidR="004B1C7B" w:rsidRPr="003A3DB5">
        <w:rPr>
          <w:rFonts w:asciiTheme="minorHAnsi" w:hAnsiTheme="minorHAnsi" w:cstheme="minorHAnsi"/>
          <w:sz w:val="22"/>
        </w:rPr>
        <w:t>con</w:t>
      </w:r>
      <w:r w:rsidR="00BA6491" w:rsidRPr="003A3DB5">
        <w:rPr>
          <w:rFonts w:asciiTheme="minorHAnsi" w:hAnsiTheme="minorHAnsi" w:cstheme="minorHAnsi"/>
          <w:sz w:val="22"/>
        </w:rPr>
        <w:t xml:space="preserve"> IMAA-CNR ‘Modellistica Ambientale per la Sostenibilità</w:t>
      </w:r>
      <w:r w:rsidR="00942659" w:rsidRPr="003A3DB5">
        <w:rPr>
          <w:rFonts w:asciiTheme="minorHAnsi" w:hAnsiTheme="minorHAnsi" w:cstheme="minorHAnsi"/>
          <w:sz w:val="22"/>
        </w:rPr>
        <w:t>’</w:t>
      </w:r>
    </w:p>
    <w:p w:rsidR="000B4B86" w:rsidRDefault="000B4B86" w:rsidP="00C241A8">
      <w:pPr>
        <w:numPr>
          <w:ilvl w:val="0"/>
          <w:numId w:val="1"/>
        </w:numPr>
        <w:tabs>
          <w:tab w:val="clear" w:pos="580"/>
          <w:tab w:val="num" w:pos="426"/>
        </w:tabs>
        <w:spacing w:after="60"/>
        <w:ind w:left="425" w:right="-28" w:hanging="357"/>
        <w:rPr>
          <w:rFonts w:asciiTheme="minorHAnsi" w:hAnsiTheme="minorHAnsi" w:cstheme="minorHAnsi"/>
          <w:sz w:val="22"/>
        </w:rPr>
      </w:pPr>
      <w:r w:rsidRPr="003A3DB5">
        <w:rPr>
          <w:rFonts w:asciiTheme="minorHAnsi" w:hAnsiTheme="minorHAnsi" w:cstheme="minorHAnsi"/>
          <w:sz w:val="22"/>
        </w:rPr>
        <w:t xml:space="preserve">2009: </w:t>
      </w:r>
      <w:r w:rsidR="004B1C7B" w:rsidRPr="003A3DB5">
        <w:rPr>
          <w:rFonts w:asciiTheme="minorHAnsi" w:hAnsiTheme="minorHAnsi" w:cstheme="minorHAnsi"/>
          <w:sz w:val="22"/>
        </w:rPr>
        <w:t xml:space="preserve">Progetto </w:t>
      </w:r>
      <w:r w:rsidRPr="003A3DB5">
        <w:rPr>
          <w:rFonts w:asciiTheme="minorHAnsi" w:hAnsiTheme="minorHAnsi" w:cstheme="minorHAnsi"/>
          <w:sz w:val="22"/>
        </w:rPr>
        <w:t xml:space="preserve">PIROGA, </w:t>
      </w:r>
      <w:r w:rsidR="004B1C7B" w:rsidRPr="003A3DB5">
        <w:rPr>
          <w:rFonts w:asciiTheme="minorHAnsi" w:hAnsiTheme="minorHAnsi" w:cstheme="minorHAnsi"/>
          <w:sz w:val="22"/>
        </w:rPr>
        <w:t>con</w:t>
      </w:r>
      <w:r w:rsidRPr="003A3DB5">
        <w:rPr>
          <w:rFonts w:asciiTheme="minorHAnsi" w:hAnsiTheme="minorHAnsi" w:cstheme="minorHAnsi"/>
          <w:sz w:val="22"/>
        </w:rPr>
        <w:t xml:space="preserve"> I</w:t>
      </w:r>
      <w:r w:rsidR="004B1C7B" w:rsidRPr="003A3DB5">
        <w:rPr>
          <w:rFonts w:asciiTheme="minorHAnsi" w:hAnsiTheme="minorHAnsi" w:cstheme="minorHAnsi"/>
          <w:sz w:val="22"/>
        </w:rPr>
        <w:t>RSA-CNR</w:t>
      </w:r>
      <w:r w:rsidRPr="003A3DB5">
        <w:rPr>
          <w:rFonts w:asciiTheme="minorHAnsi" w:hAnsiTheme="minorHAnsi" w:cstheme="minorHAnsi"/>
          <w:sz w:val="22"/>
        </w:rPr>
        <w:t xml:space="preserve"> per Par</w:t>
      </w:r>
      <w:r w:rsidR="00942659" w:rsidRPr="003A3DB5">
        <w:rPr>
          <w:rFonts w:asciiTheme="minorHAnsi" w:hAnsiTheme="minorHAnsi" w:cstheme="minorHAnsi"/>
          <w:sz w:val="22"/>
        </w:rPr>
        <w:t>co Valle del Lambro (Lombardia)</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2008: ‘Stima dei costi economico-finanziari indotti dall’applicazione del Deflusso Minino Vitale sul fiume Serio, per IReR e Regione Lombardia</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2007-2008: ‘Effetti ambientali ed economici della sostituzione di materiali cartacei attraverso innovazioni di documentazione digitale’, per Infocamere e Wave Group</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2005-2008: Programma 2005-2008 di APAT (Agenzia per la Protezione dell’Ambiente e del Territorio) nell’ambito del Consorzio ETC/RWM (European Topic Centre on Resource and Waste Management), per EEA (European Environment Agency), Copenhagen</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 xml:space="preserve">2004-2007: ‘Benefici di </w:t>
      </w:r>
      <w:smartTag w:uri="urn:schemas-microsoft-com:office:smarttags" w:element="metricconverter">
        <w:smartTagPr>
          <w:attr w:name="ProductID" w:val="10.000 ettari"/>
        </w:smartTagPr>
        <w:r w:rsidRPr="00BC6878">
          <w:rPr>
            <w:rFonts w:asciiTheme="minorHAnsi" w:hAnsiTheme="minorHAnsi" w:cstheme="minorHAnsi"/>
            <w:sz w:val="22"/>
          </w:rPr>
          <w:t>10.000 ettari</w:t>
        </w:r>
      </w:smartTag>
      <w:r w:rsidRPr="00BC6878">
        <w:rPr>
          <w:rFonts w:asciiTheme="minorHAnsi" w:hAnsiTheme="minorHAnsi" w:cstheme="minorHAnsi"/>
          <w:sz w:val="22"/>
        </w:rPr>
        <w:t xml:space="preserve"> di nuovi sistemi verdi in Lombardia’, per IReR (Istituto Regionale di Ricerca della Lombardia) e Regione Lombardia, Milano</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2005-2006: ‘Politiche delle energie rinnovabili e filiere industriali del legno in Italia’, per Federlegno-Arredo, Milano</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2004-2007: ‘Analisi delle politiche ambientali nelle città italiane’, per APAT (Agenzia per la Protezione dell’Ambiente e del Territorio), nell’ambito del Progetto APAT ‘La qualità dell’ambiente nelle aree urbane italiane’</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2005: ‘Indicatori energetici e indirizzi operativi per i programmi di efficienza energetica nel Comune di Milano’, per AMMA-Agenzia Milanese Mobilità e Ambiente</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2005: ‘Analisi degli aspetti socio-economici connessi alla discarica di Cerro Maggiore – Rescaldina’, per IRSA-CNR e Regione Lombardia</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2004-2005: ‘Definizione delle metodologie per l’individuazione di indicatori di efficienza e risposta’, per APAT (Agenzia per la Protezione dell’Ambiente e del Territorio), nell’ambito del Consorzio ETC/WMF (European Topic Center on Waste and Material Flows), per EEA (European Environment Agency), Copenhagen</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2004-2005: II</w:t>
      </w:r>
      <w:r w:rsidRPr="008C63F2">
        <w:rPr>
          <w:rFonts w:asciiTheme="minorHAnsi" w:hAnsiTheme="minorHAnsi" w:cstheme="minorHAnsi"/>
          <w:sz w:val="22"/>
        </w:rPr>
        <w:t>a</w:t>
      </w:r>
      <w:r w:rsidRPr="00BC6878">
        <w:rPr>
          <w:rFonts w:asciiTheme="minorHAnsi" w:hAnsiTheme="minorHAnsi" w:cstheme="minorHAnsi"/>
          <w:sz w:val="22"/>
        </w:rPr>
        <w:t xml:space="preserve"> fase del Progetto CERIS-CNR su “Scenari socio-economici per la domanda di acqua in Italia”, Progetto CNR “Gestione integrata delle risorse idriche in differenti contesti territoriali”, capofila IRSA-CNR, Fondo MIUR per la ricerca di interesse strategico</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2004: ‘Produzione e uso razionale dell’energia’, Parte I: ‘Efficienza energetica in Lombardia: scenario e strumenti di intervento’; Parte II: ‘Emission trading in Lombardia: studio per un’ipotesi di azione a scala regionale’, per IReR (Istituto Regionale di Ricerca della Lombardia) e Regione Lombardia, Milano</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2002-2003: ‘AIRA – Analisi di Impatto della Regolazione Ambientale’, in collaborazione con IPA – Istituto per l’Ambiente, Milano</w:t>
      </w:r>
    </w:p>
    <w:p w:rsidR="008C63F2" w:rsidRPr="00D45534" w:rsidRDefault="008C63F2" w:rsidP="008C63F2">
      <w:pPr>
        <w:numPr>
          <w:ilvl w:val="0"/>
          <w:numId w:val="1"/>
        </w:numPr>
        <w:tabs>
          <w:tab w:val="clear" w:pos="580"/>
          <w:tab w:val="num" w:pos="426"/>
        </w:tabs>
        <w:spacing w:after="60"/>
        <w:ind w:left="425" w:right="-28" w:hanging="357"/>
        <w:rPr>
          <w:rFonts w:asciiTheme="minorHAnsi" w:hAnsiTheme="minorHAnsi" w:cstheme="minorHAnsi"/>
          <w:sz w:val="22"/>
          <w:lang w:val="en-US"/>
        </w:rPr>
      </w:pPr>
      <w:r w:rsidRPr="00D45534">
        <w:rPr>
          <w:rFonts w:asciiTheme="minorHAnsi" w:hAnsiTheme="minorHAnsi" w:cstheme="minorHAnsi"/>
          <w:sz w:val="22"/>
          <w:lang w:val="en-US"/>
        </w:rPr>
        <w:t>2002-2003: ‘International comparison of innovation systems in parts development and parts reuse in the automobile industry’, in collaborazione con RWE System Consulting, Mainz, Germania, nell’ambito della “Research Initiative on sustainability and innovation”, RIW e German Federal Ministry on Education and Research, Germania</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2003: ‘Scenari di sviluppo socio-economico delle aree di riferimento del Parco Nazionale dello Stelvio’, per IREALP (Istituto di Ricerca sull’Economia e l’Ecologia delle Aree Alpine), Sondrio e Milano</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2001-2003: I</w:t>
      </w:r>
      <w:r w:rsidRPr="008C63F2">
        <w:rPr>
          <w:rFonts w:asciiTheme="minorHAnsi" w:hAnsiTheme="minorHAnsi" w:cstheme="minorHAnsi"/>
          <w:sz w:val="22"/>
        </w:rPr>
        <w:t>a</w:t>
      </w:r>
      <w:r w:rsidRPr="00BC6878">
        <w:rPr>
          <w:rFonts w:asciiTheme="minorHAnsi" w:hAnsiTheme="minorHAnsi" w:cstheme="minorHAnsi"/>
          <w:sz w:val="22"/>
        </w:rPr>
        <w:t xml:space="preserve"> fase del Progetto IDSE-CNR ‘Scenari socio-economici per la domanda di acqua in Italia’, Progetto CNR ‘Gestione integrata delle risorse idriche in differenti contesti territoriali’, capofila IRSA-CNR, Fondo MIUR per la ricerca di interesse strategico</w:t>
      </w:r>
    </w:p>
    <w:p w:rsidR="008C63F2" w:rsidRPr="00D45534" w:rsidRDefault="008C63F2" w:rsidP="008C63F2">
      <w:pPr>
        <w:numPr>
          <w:ilvl w:val="0"/>
          <w:numId w:val="1"/>
        </w:numPr>
        <w:tabs>
          <w:tab w:val="clear" w:pos="580"/>
          <w:tab w:val="num" w:pos="426"/>
        </w:tabs>
        <w:spacing w:after="60"/>
        <w:ind w:left="425" w:right="-28" w:hanging="357"/>
        <w:rPr>
          <w:rFonts w:asciiTheme="minorHAnsi" w:hAnsiTheme="minorHAnsi" w:cstheme="minorHAnsi"/>
          <w:sz w:val="22"/>
          <w:lang w:val="en-US"/>
        </w:rPr>
      </w:pPr>
      <w:r w:rsidRPr="00D45534">
        <w:rPr>
          <w:rFonts w:asciiTheme="minorHAnsi" w:hAnsiTheme="minorHAnsi" w:cstheme="minorHAnsi"/>
          <w:sz w:val="22"/>
          <w:lang w:val="en-US"/>
        </w:rPr>
        <w:t>2001-2003: ‘Development of an indicator framework on waste and material flows’, per APAT (Agenzia per la Protezione dell’Ambiente e del Territorio), Consorzio ETC/WMF (European Topic Center on Waste and Material Flows), per EEA (European Environment Agency), Copenhagen</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D45534">
        <w:rPr>
          <w:rFonts w:asciiTheme="minorHAnsi" w:hAnsiTheme="minorHAnsi" w:cstheme="minorHAnsi"/>
          <w:sz w:val="22"/>
          <w:lang w:val="en-US"/>
        </w:rPr>
        <w:t xml:space="preserve">1998-2000: ‘Regulation and Innovation in the Area of End-of-life Vehicles’, IPTS-JRC nell'ambito del progetto ‘The Impact of EU Regulation of Innovation of European Industry’, per DG Enterprise - European Commission. </w:t>
      </w:r>
      <w:r w:rsidRPr="00BC6878">
        <w:rPr>
          <w:rFonts w:asciiTheme="minorHAnsi" w:hAnsiTheme="minorHAnsi" w:cstheme="minorHAnsi"/>
          <w:sz w:val="22"/>
        </w:rPr>
        <w:t>Partecipante al gruppo di progetto IPTS-JRC ‘Regulation and Innovation’, Siviglia (1998)</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 xml:space="preserve">1998-1999: ‘Trasformazioni strutturali e competitività dei sistemi locali di produzione’ </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1998-2000: ‘Indicatori di efficacia delle politiche ambientali’, sottoprogetto ‘Indicatori di efficienza della pubblica amministrazione’, Progetto Strategico CNR-ISTAT ‘Misure e parametri per la politica economica e sociale’</w:t>
      </w:r>
    </w:p>
    <w:p w:rsidR="008C63F2" w:rsidRPr="00BC6878" w:rsidRDefault="008C63F2" w:rsidP="008C63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1999-2000: ‘Gli effetti ambientali della crisi balcanica: aspetti economici’ nell'ambito del Progetto Strategico CNR "Ambiente e territorio" su "Conseguenze ambientali della crisi balcanica", con IRP-CNR</w:t>
      </w:r>
    </w:p>
    <w:p w:rsidR="00861327" w:rsidRPr="00C018F2" w:rsidRDefault="008C63F2" w:rsidP="00C018F2">
      <w:pPr>
        <w:numPr>
          <w:ilvl w:val="0"/>
          <w:numId w:val="1"/>
        </w:numPr>
        <w:tabs>
          <w:tab w:val="clear" w:pos="580"/>
          <w:tab w:val="num" w:pos="426"/>
        </w:tabs>
        <w:spacing w:after="60"/>
        <w:ind w:left="425" w:right="-28" w:hanging="357"/>
        <w:rPr>
          <w:rFonts w:asciiTheme="minorHAnsi" w:hAnsiTheme="minorHAnsi" w:cstheme="minorHAnsi"/>
          <w:sz w:val="22"/>
        </w:rPr>
      </w:pPr>
      <w:r w:rsidRPr="00BC6878">
        <w:rPr>
          <w:rFonts w:asciiTheme="minorHAnsi" w:hAnsiTheme="minorHAnsi" w:cstheme="minorHAnsi"/>
          <w:sz w:val="22"/>
        </w:rPr>
        <w:t>1998-1999: ‘Vulnerabilità socio-economica di un sistema territoriale rispetto al rischio sismico’ nell'ambito del Progetto ‘Tecniche di intelligenza artificiale per la valutazione del rischio sismico’, IRRS-CNR</w:t>
      </w:r>
    </w:p>
    <w:p w:rsidR="00BA711B" w:rsidRPr="00C018F2" w:rsidRDefault="00861327" w:rsidP="00742D4A">
      <w:pPr>
        <w:spacing w:after="120"/>
        <w:ind w:right="-27"/>
        <w:rPr>
          <w:rFonts w:asciiTheme="minorHAnsi" w:hAnsiTheme="minorHAnsi" w:cstheme="minorHAnsi"/>
          <w:i/>
          <w:smallCaps/>
          <w:sz w:val="24"/>
          <w:szCs w:val="24"/>
        </w:rPr>
      </w:pPr>
      <w:r w:rsidRPr="00C018F2">
        <w:rPr>
          <w:rFonts w:asciiTheme="minorHAnsi" w:hAnsiTheme="minorHAnsi" w:cstheme="minorHAnsi"/>
          <w:i/>
          <w:smallCaps/>
          <w:sz w:val="24"/>
          <w:szCs w:val="24"/>
        </w:rPr>
        <w:t>Fondazione CARIPLO per la Ricerca Scientifica</w:t>
      </w:r>
    </w:p>
    <w:p w:rsidR="00861327" w:rsidRPr="004053FF" w:rsidRDefault="00861327" w:rsidP="000E362E">
      <w:pPr>
        <w:numPr>
          <w:ilvl w:val="0"/>
          <w:numId w:val="1"/>
        </w:numPr>
        <w:tabs>
          <w:tab w:val="clear" w:pos="580"/>
          <w:tab w:val="num" w:pos="426"/>
        </w:tabs>
        <w:spacing w:after="60"/>
        <w:ind w:left="425" w:right="-28" w:hanging="357"/>
        <w:rPr>
          <w:rFonts w:asciiTheme="minorHAnsi" w:hAnsiTheme="minorHAnsi" w:cstheme="minorHAnsi"/>
          <w:sz w:val="22"/>
        </w:rPr>
      </w:pPr>
      <w:r w:rsidRPr="004053FF">
        <w:rPr>
          <w:rFonts w:asciiTheme="minorHAnsi" w:hAnsiTheme="minorHAnsi" w:cstheme="minorHAnsi"/>
          <w:sz w:val="22"/>
        </w:rPr>
        <w:t>“Science, Economics and Technology for the Environment”, in collaborazione con Accademia Nazionale dei Lincei e Istituto Lombardo Accademia di Scienze e Lettere</w:t>
      </w:r>
    </w:p>
    <w:p w:rsidR="00861327" w:rsidRPr="00C018F2" w:rsidRDefault="00861327" w:rsidP="000E362E">
      <w:pPr>
        <w:numPr>
          <w:ilvl w:val="0"/>
          <w:numId w:val="1"/>
        </w:numPr>
        <w:tabs>
          <w:tab w:val="clear" w:pos="580"/>
          <w:tab w:val="num" w:pos="426"/>
        </w:tabs>
        <w:spacing w:after="60"/>
        <w:ind w:left="425" w:right="-28" w:hanging="357"/>
        <w:rPr>
          <w:rFonts w:asciiTheme="minorHAnsi" w:hAnsiTheme="minorHAnsi" w:cstheme="minorHAnsi"/>
          <w:sz w:val="22"/>
        </w:rPr>
      </w:pPr>
      <w:r w:rsidRPr="004053FF">
        <w:rPr>
          <w:rFonts w:asciiTheme="minorHAnsi" w:hAnsiTheme="minorHAnsi" w:cstheme="minorHAnsi"/>
          <w:sz w:val="22"/>
        </w:rPr>
        <w:t>Follow-up e atti del convegno internazionale "Municipal Solid Waste in Europe: Economic, Technological and Environmental Perspectives" (aprile 1993)</w:t>
      </w:r>
    </w:p>
    <w:p w:rsidR="00861327" w:rsidRPr="00C018F2" w:rsidRDefault="00861327" w:rsidP="00861327">
      <w:pPr>
        <w:spacing w:after="120"/>
        <w:ind w:right="-27"/>
        <w:rPr>
          <w:rFonts w:asciiTheme="minorHAnsi" w:hAnsiTheme="minorHAnsi" w:cstheme="minorHAnsi"/>
          <w:i/>
          <w:smallCaps/>
          <w:sz w:val="24"/>
          <w:szCs w:val="24"/>
        </w:rPr>
      </w:pPr>
      <w:r w:rsidRPr="00C018F2">
        <w:rPr>
          <w:rFonts w:asciiTheme="minorHAnsi" w:hAnsiTheme="minorHAnsi" w:cstheme="minorHAnsi"/>
          <w:i/>
          <w:smallCaps/>
          <w:sz w:val="24"/>
          <w:szCs w:val="24"/>
        </w:rPr>
        <w:t xml:space="preserve">NOMISMA Società di Studi Economici </w:t>
      </w:r>
    </w:p>
    <w:p w:rsidR="00861327" w:rsidRPr="004053FF" w:rsidRDefault="00861327" w:rsidP="000E362E">
      <w:pPr>
        <w:numPr>
          <w:ilvl w:val="0"/>
          <w:numId w:val="1"/>
        </w:numPr>
        <w:tabs>
          <w:tab w:val="clear" w:pos="580"/>
          <w:tab w:val="num" w:pos="426"/>
        </w:tabs>
        <w:spacing w:after="60"/>
        <w:ind w:left="425" w:right="-28" w:hanging="357"/>
        <w:rPr>
          <w:rFonts w:asciiTheme="minorHAnsi" w:hAnsiTheme="minorHAnsi" w:cstheme="minorHAnsi"/>
          <w:sz w:val="22"/>
        </w:rPr>
      </w:pPr>
      <w:r w:rsidRPr="004053FF">
        <w:rPr>
          <w:rFonts w:asciiTheme="minorHAnsi" w:hAnsiTheme="minorHAnsi" w:cstheme="minorHAnsi"/>
          <w:sz w:val="22"/>
        </w:rPr>
        <w:t>"Politiche per le aree montane" (1990) per il Ministero dell'Agricoltura e Foreste</w:t>
      </w:r>
    </w:p>
    <w:p w:rsidR="00861327" w:rsidRPr="004053FF" w:rsidRDefault="00861327" w:rsidP="000E362E">
      <w:pPr>
        <w:numPr>
          <w:ilvl w:val="0"/>
          <w:numId w:val="1"/>
        </w:numPr>
        <w:tabs>
          <w:tab w:val="clear" w:pos="580"/>
          <w:tab w:val="num" w:pos="426"/>
        </w:tabs>
        <w:spacing w:after="60"/>
        <w:ind w:left="425" w:right="-28" w:hanging="357"/>
        <w:rPr>
          <w:rFonts w:asciiTheme="minorHAnsi" w:hAnsiTheme="minorHAnsi" w:cstheme="minorHAnsi"/>
          <w:sz w:val="22"/>
        </w:rPr>
      </w:pPr>
      <w:r w:rsidRPr="004053FF">
        <w:rPr>
          <w:rFonts w:asciiTheme="minorHAnsi" w:hAnsiTheme="minorHAnsi" w:cstheme="minorHAnsi"/>
          <w:sz w:val="22"/>
        </w:rPr>
        <w:t>"Studi economici ed ecologici per un sistema di monitoraggio delle foreste italiane" (1988-1990), programma di studi per la Carta Forestale Nazionale, Ministero dell'Agricoltura e delle Foreste</w:t>
      </w:r>
    </w:p>
    <w:p w:rsidR="00861327" w:rsidRPr="004053FF" w:rsidRDefault="00861327" w:rsidP="000E362E">
      <w:pPr>
        <w:numPr>
          <w:ilvl w:val="0"/>
          <w:numId w:val="1"/>
        </w:numPr>
        <w:tabs>
          <w:tab w:val="clear" w:pos="580"/>
          <w:tab w:val="num" w:pos="426"/>
        </w:tabs>
        <w:spacing w:after="60"/>
        <w:ind w:left="425" w:right="-28" w:hanging="357"/>
        <w:rPr>
          <w:rFonts w:asciiTheme="minorHAnsi" w:hAnsiTheme="minorHAnsi" w:cstheme="minorHAnsi"/>
          <w:sz w:val="22"/>
        </w:rPr>
      </w:pPr>
      <w:r w:rsidRPr="004053FF">
        <w:rPr>
          <w:rFonts w:asciiTheme="minorHAnsi" w:hAnsiTheme="minorHAnsi" w:cstheme="minorHAnsi"/>
          <w:sz w:val="22"/>
        </w:rPr>
        <w:t>"Programmazione del settore forestale italiano" (1986-87) per il Ministero dell'Agricoltura e Foreste nell’ambito del I° Piano Forestale Nazionale (Suppl. Ord. G.U. n. 55, 7 marzo 1988)</w:t>
      </w:r>
    </w:p>
    <w:p w:rsidR="00861327" w:rsidRPr="004053FF" w:rsidRDefault="00861327" w:rsidP="00742D4A">
      <w:pPr>
        <w:spacing w:after="120"/>
        <w:ind w:right="-27"/>
        <w:rPr>
          <w:rFonts w:asciiTheme="minorHAnsi" w:hAnsiTheme="minorHAnsi" w:cstheme="minorHAnsi"/>
          <w:sz w:val="22"/>
        </w:rPr>
      </w:pPr>
    </w:p>
    <w:p w:rsidR="009632A7" w:rsidRPr="008E2D18" w:rsidRDefault="009632A7" w:rsidP="008E2D18">
      <w:pPr>
        <w:pStyle w:val="Titolo9"/>
        <w:jc w:val="left"/>
        <w:rPr>
          <w:rFonts w:asciiTheme="minorHAnsi" w:hAnsiTheme="minorHAnsi" w:cstheme="minorHAnsi"/>
          <w:i w:val="0"/>
          <w:smallCaps/>
          <w:sz w:val="32"/>
          <w:szCs w:val="32"/>
        </w:rPr>
      </w:pPr>
      <w:r w:rsidRPr="008E2D18">
        <w:rPr>
          <w:rFonts w:asciiTheme="minorHAnsi" w:hAnsiTheme="minorHAnsi" w:cstheme="minorHAnsi"/>
          <w:i w:val="0"/>
          <w:smallCaps/>
          <w:sz w:val="32"/>
          <w:szCs w:val="32"/>
        </w:rPr>
        <w:t xml:space="preserve">Dottorato di ricerca </w:t>
      </w:r>
    </w:p>
    <w:p w:rsidR="009632A7" w:rsidRPr="004053FF" w:rsidRDefault="00C018F2" w:rsidP="00C241A8">
      <w:pPr>
        <w:spacing w:after="60"/>
        <w:ind w:right="-28"/>
        <w:rPr>
          <w:rFonts w:asciiTheme="minorHAnsi" w:hAnsiTheme="minorHAnsi" w:cstheme="minorHAnsi"/>
          <w:bCs/>
          <w:iCs/>
          <w:sz w:val="22"/>
        </w:rPr>
      </w:pPr>
      <w:r>
        <w:rPr>
          <w:rFonts w:asciiTheme="minorHAnsi" w:hAnsiTheme="minorHAnsi" w:cstheme="minorHAnsi"/>
          <w:bCs/>
          <w:iCs/>
          <w:sz w:val="22"/>
        </w:rPr>
        <w:t>E’ m</w:t>
      </w:r>
      <w:r w:rsidRPr="004053FF">
        <w:rPr>
          <w:rFonts w:asciiTheme="minorHAnsi" w:hAnsiTheme="minorHAnsi" w:cstheme="minorHAnsi"/>
          <w:bCs/>
          <w:iCs/>
          <w:sz w:val="22"/>
        </w:rPr>
        <w:t xml:space="preserve">embro del Collegio dei Docenti </w:t>
      </w:r>
      <w:r w:rsidR="000E362E">
        <w:rPr>
          <w:rFonts w:asciiTheme="minorHAnsi" w:hAnsiTheme="minorHAnsi" w:cstheme="minorHAnsi"/>
          <w:bCs/>
          <w:iCs/>
          <w:sz w:val="22"/>
        </w:rPr>
        <w:t xml:space="preserve">della </w:t>
      </w:r>
      <w:r w:rsidR="009632A7" w:rsidRPr="004053FF">
        <w:rPr>
          <w:rFonts w:asciiTheme="minorHAnsi" w:hAnsiTheme="minorHAnsi" w:cstheme="minorHAnsi"/>
          <w:bCs/>
          <w:iCs/>
          <w:sz w:val="22"/>
        </w:rPr>
        <w:t>Scuola di Dottorato in ‘Istituzioni e Politiche’, Università Cattolica. Supervisore d</w:t>
      </w:r>
      <w:r>
        <w:rPr>
          <w:rFonts w:asciiTheme="minorHAnsi" w:hAnsiTheme="minorHAnsi" w:cstheme="minorHAnsi"/>
          <w:bCs/>
          <w:iCs/>
          <w:sz w:val="22"/>
        </w:rPr>
        <w:t>e</w:t>
      </w:r>
      <w:r w:rsidR="009632A7" w:rsidRPr="004053FF">
        <w:rPr>
          <w:rFonts w:asciiTheme="minorHAnsi" w:hAnsiTheme="minorHAnsi" w:cstheme="minorHAnsi"/>
          <w:bCs/>
          <w:iCs/>
          <w:sz w:val="22"/>
        </w:rPr>
        <w:t>i</w:t>
      </w:r>
      <w:r>
        <w:rPr>
          <w:rFonts w:asciiTheme="minorHAnsi" w:hAnsiTheme="minorHAnsi" w:cstheme="minorHAnsi"/>
          <w:bCs/>
          <w:iCs/>
          <w:sz w:val="22"/>
        </w:rPr>
        <w:t xml:space="preserve"> dottorandi</w:t>
      </w:r>
      <w:r w:rsidR="009632A7" w:rsidRPr="004053FF">
        <w:rPr>
          <w:rFonts w:asciiTheme="minorHAnsi" w:hAnsiTheme="minorHAnsi" w:cstheme="minorHAnsi"/>
          <w:bCs/>
          <w:iCs/>
          <w:sz w:val="22"/>
        </w:rPr>
        <w:t xml:space="preserve">: </w:t>
      </w:r>
    </w:p>
    <w:p w:rsidR="009632A7" w:rsidRPr="00291142" w:rsidRDefault="009632A7" w:rsidP="00C241A8">
      <w:pPr>
        <w:numPr>
          <w:ilvl w:val="0"/>
          <w:numId w:val="2"/>
        </w:numPr>
        <w:tabs>
          <w:tab w:val="clear" w:pos="580"/>
          <w:tab w:val="num" w:pos="426"/>
        </w:tabs>
        <w:spacing w:after="60"/>
        <w:ind w:left="426" w:right="-28" w:hanging="357"/>
        <w:rPr>
          <w:rFonts w:asciiTheme="minorHAnsi" w:hAnsiTheme="minorHAnsi" w:cstheme="minorHAnsi"/>
          <w:sz w:val="22"/>
          <w:lang w:val="en-GB"/>
        </w:rPr>
      </w:pPr>
      <w:r w:rsidRPr="00291142">
        <w:rPr>
          <w:rFonts w:asciiTheme="minorHAnsi" w:hAnsiTheme="minorHAnsi" w:cstheme="minorHAnsi"/>
          <w:sz w:val="22"/>
          <w:lang w:val="en-GB"/>
        </w:rPr>
        <w:t>Caterina Bracchi (XXXVIII° ciclo), ‘Institutions and governance of climate change in urban contexts’</w:t>
      </w:r>
    </w:p>
    <w:p w:rsidR="00AA09DB" w:rsidRPr="00291142" w:rsidRDefault="009632A7" w:rsidP="00C241A8">
      <w:pPr>
        <w:numPr>
          <w:ilvl w:val="0"/>
          <w:numId w:val="2"/>
        </w:numPr>
        <w:tabs>
          <w:tab w:val="clear" w:pos="580"/>
          <w:tab w:val="num" w:pos="426"/>
        </w:tabs>
        <w:spacing w:after="60"/>
        <w:ind w:left="426" w:right="-28" w:hanging="357"/>
        <w:rPr>
          <w:rFonts w:asciiTheme="minorHAnsi" w:hAnsiTheme="minorHAnsi" w:cstheme="minorHAnsi"/>
          <w:sz w:val="22"/>
          <w:lang w:val="en-GB"/>
        </w:rPr>
      </w:pPr>
      <w:r w:rsidRPr="00291142">
        <w:rPr>
          <w:rFonts w:asciiTheme="minorHAnsi" w:hAnsiTheme="minorHAnsi" w:cstheme="minorHAnsi"/>
          <w:sz w:val="22"/>
          <w:lang w:val="en-GB"/>
        </w:rPr>
        <w:t xml:space="preserve">Francesca Giuliano (XXXVII° ciclo), ‘The EGD and the Italian economy: </w:t>
      </w:r>
      <w:r w:rsidR="00AA09DB" w:rsidRPr="00291142">
        <w:rPr>
          <w:rFonts w:asciiTheme="minorHAnsi" w:hAnsiTheme="minorHAnsi" w:cstheme="minorHAnsi"/>
          <w:sz w:val="22"/>
          <w:lang w:val="en-GB"/>
        </w:rPr>
        <w:t>Energy Communities for the transit</w:t>
      </w:r>
      <w:r w:rsidR="00C648D2">
        <w:rPr>
          <w:rFonts w:asciiTheme="minorHAnsi" w:hAnsiTheme="minorHAnsi" w:cstheme="minorHAnsi"/>
          <w:sz w:val="22"/>
          <w:lang w:val="en-GB"/>
        </w:rPr>
        <w:t>ion towards renewable energy so</w:t>
      </w:r>
      <w:r w:rsidR="00AA09DB" w:rsidRPr="00291142">
        <w:rPr>
          <w:rFonts w:asciiTheme="minorHAnsi" w:hAnsiTheme="minorHAnsi" w:cstheme="minorHAnsi"/>
          <w:sz w:val="22"/>
          <w:lang w:val="en-GB"/>
        </w:rPr>
        <w:t>urces in Italy’</w:t>
      </w:r>
    </w:p>
    <w:p w:rsidR="009632A7" w:rsidRPr="00291142" w:rsidRDefault="009632A7" w:rsidP="00C241A8">
      <w:pPr>
        <w:numPr>
          <w:ilvl w:val="0"/>
          <w:numId w:val="2"/>
        </w:numPr>
        <w:tabs>
          <w:tab w:val="clear" w:pos="580"/>
          <w:tab w:val="num" w:pos="426"/>
        </w:tabs>
        <w:spacing w:after="60"/>
        <w:ind w:left="426" w:right="-28" w:hanging="357"/>
        <w:rPr>
          <w:rFonts w:asciiTheme="minorHAnsi" w:hAnsiTheme="minorHAnsi" w:cstheme="minorHAnsi"/>
          <w:sz w:val="22"/>
          <w:lang w:val="en-GB"/>
        </w:rPr>
      </w:pPr>
      <w:r w:rsidRPr="00291142">
        <w:rPr>
          <w:rFonts w:asciiTheme="minorHAnsi" w:hAnsiTheme="minorHAnsi" w:cstheme="minorHAnsi"/>
          <w:sz w:val="22"/>
          <w:lang w:val="en-GB"/>
        </w:rPr>
        <w:t>Marco De Nigris (XXXVII° ciclo), ‘</w:t>
      </w:r>
      <w:r w:rsidR="00AA09DB" w:rsidRPr="00291142">
        <w:rPr>
          <w:rFonts w:asciiTheme="minorHAnsi" w:hAnsiTheme="minorHAnsi" w:cstheme="minorHAnsi"/>
          <w:sz w:val="22"/>
          <w:lang w:val="en-GB"/>
        </w:rPr>
        <w:t>The EGD and the Italian economy: Organised civil society and the Circular Economy transition</w:t>
      </w:r>
      <w:r w:rsidRPr="00291142">
        <w:rPr>
          <w:rFonts w:asciiTheme="minorHAnsi" w:hAnsiTheme="minorHAnsi" w:cstheme="minorHAnsi"/>
          <w:sz w:val="22"/>
          <w:lang w:val="en-GB"/>
        </w:rPr>
        <w:t xml:space="preserve"> in Italy’</w:t>
      </w:r>
    </w:p>
    <w:p w:rsidR="009632A7" w:rsidRPr="004053FF" w:rsidRDefault="009632A7" w:rsidP="00C241A8">
      <w:pPr>
        <w:numPr>
          <w:ilvl w:val="0"/>
          <w:numId w:val="2"/>
        </w:numPr>
        <w:tabs>
          <w:tab w:val="clear" w:pos="580"/>
          <w:tab w:val="num" w:pos="426"/>
        </w:tabs>
        <w:spacing w:after="60"/>
        <w:ind w:left="426" w:right="-28" w:hanging="357"/>
        <w:rPr>
          <w:rFonts w:asciiTheme="minorHAnsi" w:hAnsiTheme="minorHAnsi" w:cstheme="minorHAnsi"/>
          <w:sz w:val="22"/>
          <w:lang w:val="en-GB"/>
        </w:rPr>
      </w:pPr>
      <w:r w:rsidRPr="004053FF">
        <w:rPr>
          <w:rFonts w:asciiTheme="minorHAnsi" w:hAnsiTheme="minorHAnsi" w:cstheme="minorHAnsi"/>
          <w:sz w:val="22"/>
          <w:lang w:val="en-GB"/>
        </w:rPr>
        <w:t xml:space="preserve">Pier Paolo Raimondi (XXXVII° ciclo), ‘Towards an EU-MENA Climate Partnership: A Geoeconomic and Institutional Analysis’ </w:t>
      </w:r>
    </w:p>
    <w:p w:rsidR="009632A7" w:rsidRPr="004053FF" w:rsidRDefault="009632A7" w:rsidP="00C241A8">
      <w:pPr>
        <w:numPr>
          <w:ilvl w:val="0"/>
          <w:numId w:val="2"/>
        </w:numPr>
        <w:tabs>
          <w:tab w:val="clear" w:pos="580"/>
          <w:tab w:val="num" w:pos="426"/>
        </w:tabs>
        <w:spacing w:after="60"/>
        <w:ind w:left="426" w:right="-28" w:hanging="357"/>
        <w:rPr>
          <w:rFonts w:asciiTheme="minorHAnsi" w:hAnsiTheme="minorHAnsi" w:cstheme="minorHAnsi"/>
          <w:sz w:val="22"/>
          <w:lang w:val="en-GB"/>
        </w:rPr>
      </w:pPr>
      <w:r w:rsidRPr="004053FF">
        <w:rPr>
          <w:rFonts w:asciiTheme="minorHAnsi" w:hAnsiTheme="minorHAnsi" w:cstheme="minorHAnsi"/>
          <w:sz w:val="22"/>
          <w:lang w:val="en-GB"/>
        </w:rPr>
        <w:t>Giacomo Falchetta (XXXIV° ciclo), ‘</w:t>
      </w:r>
      <w:r w:rsidRPr="004053FF">
        <w:rPr>
          <w:rFonts w:asciiTheme="minorHAnsi" w:hAnsiTheme="minorHAnsi" w:cstheme="minorHAnsi"/>
          <w:sz w:val="22"/>
          <w:szCs w:val="22"/>
          <w:shd w:val="clear" w:color="auto" w:fill="FFFFFF"/>
          <w:lang w:val="en-GB"/>
        </w:rPr>
        <w:t>Essays on energy and development in sub-Saharan Africa – Energy access, climate change, and the NEXUS</w:t>
      </w:r>
      <w:r w:rsidRPr="004053FF">
        <w:rPr>
          <w:rFonts w:asciiTheme="minorHAnsi" w:hAnsiTheme="minorHAnsi" w:cstheme="minorHAnsi"/>
          <w:sz w:val="22"/>
          <w:lang w:val="en-GB"/>
        </w:rPr>
        <w:t>’</w:t>
      </w:r>
    </w:p>
    <w:p w:rsidR="009632A7" w:rsidRPr="004053FF" w:rsidRDefault="009632A7" w:rsidP="00C241A8">
      <w:pPr>
        <w:numPr>
          <w:ilvl w:val="0"/>
          <w:numId w:val="2"/>
        </w:numPr>
        <w:tabs>
          <w:tab w:val="clear" w:pos="580"/>
          <w:tab w:val="num" w:pos="426"/>
        </w:tabs>
        <w:spacing w:after="60"/>
        <w:ind w:left="426" w:right="-28" w:hanging="357"/>
        <w:rPr>
          <w:rFonts w:asciiTheme="minorHAnsi" w:hAnsiTheme="minorHAnsi" w:cstheme="minorHAnsi"/>
          <w:sz w:val="22"/>
        </w:rPr>
      </w:pPr>
      <w:r w:rsidRPr="004053FF">
        <w:rPr>
          <w:rFonts w:asciiTheme="minorHAnsi" w:hAnsiTheme="minorHAnsi" w:cstheme="minorHAnsi"/>
          <w:sz w:val="22"/>
        </w:rPr>
        <w:t>Filippo Fraschini (XXXII° ciclo), ‘Portfolio analysis of climate change adaptation measures’</w:t>
      </w:r>
    </w:p>
    <w:p w:rsidR="009632A7" w:rsidRPr="004053FF" w:rsidRDefault="009632A7" w:rsidP="00C241A8">
      <w:pPr>
        <w:numPr>
          <w:ilvl w:val="0"/>
          <w:numId w:val="2"/>
        </w:numPr>
        <w:tabs>
          <w:tab w:val="clear" w:pos="580"/>
          <w:tab w:val="num" w:pos="426"/>
        </w:tabs>
        <w:spacing w:after="60"/>
        <w:ind w:left="426" w:right="-28" w:hanging="357"/>
        <w:rPr>
          <w:rFonts w:asciiTheme="minorHAnsi" w:hAnsiTheme="minorHAnsi" w:cstheme="minorHAnsi"/>
          <w:sz w:val="22"/>
        </w:rPr>
      </w:pPr>
      <w:r w:rsidRPr="004053FF">
        <w:rPr>
          <w:rFonts w:asciiTheme="minorHAnsi" w:hAnsiTheme="minorHAnsi" w:cstheme="minorHAnsi"/>
          <w:sz w:val="22"/>
        </w:rPr>
        <w:t>Simone Tagliapietra (XXVII° ciclo), ‘Energy and Euro-Mediterranean integration’</w:t>
      </w:r>
    </w:p>
    <w:p w:rsidR="009632A7" w:rsidRDefault="009632A7" w:rsidP="00C241A8">
      <w:pPr>
        <w:numPr>
          <w:ilvl w:val="0"/>
          <w:numId w:val="2"/>
        </w:numPr>
        <w:tabs>
          <w:tab w:val="clear" w:pos="580"/>
          <w:tab w:val="num" w:pos="426"/>
        </w:tabs>
        <w:spacing w:after="60"/>
        <w:ind w:left="426" w:right="-28" w:hanging="357"/>
        <w:rPr>
          <w:rFonts w:asciiTheme="minorHAnsi" w:hAnsiTheme="minorHAnsi" w:cstheme="minorHAnsi"/>
          <w:sz w:val="22"/>
          <w:lang w:val="en-GB"/>
        </w:rPr>
      </w:pPr>
      <w:r w:rsidRPr="004053FF">
        <w:rPr>
          <w:rFonts w:asciiTheme="minorHAnsi" w:hAnsiTheme="minorHAnsi" w:cstheme="minorHAnsi"/>
          <w:sz w:val="22"/>
          <w:lang w:val="en-GB"/>
        </w:rPr>
        <w:t>Lucia Dal Negro (XXV° ciclo), ‘Applied Sustainability: exploring the limits of Inclusive Business strategies along spatial and institutional dimensions’</w:t>
      </w:r>
    </w:p>
    <w:p w:rsidR="008C63F2" w:rsidRPr="00D45534" w:rsidRDefault="008C63F2" w:rsidP="008C63F2">
      <w:pPr>
        <w:numPr>
          <w:ilvl w:val="0"/>
          <w:numId w:val="2"/>
        </w:numPr>
        <w:tabs>
          <w:tab w:val="clear" w:pos="580"/>
          <w:tab w:val="num" w:pos="426"/>
        </w:tabs>
        <w:spacing w:after="60"/>
        <w:ind w:left="426" w:right="-28" w:hanging="357"/>
        <w:rPr>
          <w:rFonts w:asciiTheme="minorHAnsi" w:hAnsiTheme="minorHAnsi" w:cstheme="minorHAnsi"/>
          <w:sz w:val="22"/>
        </w:rPr>
      </w:pPr>
      <w:r w:rsidRPr="00D45534">
        <w:rPr>
          <w:rFonts w:asciiTheme="minorHAnsi" w:hAnsiTheme="minorHAnsi" w:cstheme="minorHAnsi"/>
          <w:sz w:val="22"/>
        </w:rPr>
        <w:t>Michele Gaietta (XXIII° ciclo), ‘Geopolitica del programma nucleare iraniano’</w:t>
      </w:r>
    </w:p>
    <w:p w:rsidR="008C63F2" w:rsidRPr="008C63F2" w:rsidRDefault="008C63F2" w:rsidP="008C63F2">
      <w:pPr>
        <w:numPr>
          <w:ilvl w:val="0"/>
          <w:numId w:val="2"/>
        </w:numPr>
        <w:tabs>
          <w:tab w:val="clear" w:pos="580"/>
          <w:tab w:val="num" w:pos="426"/>
        </w:tabs>
        <w:spacing w:after="60"/>
        <w:ind w:left="426" w:right="-28" w:hanging="357"/>
        <w:rPr>
          <w:rFonts w:asciiTheme="minorHAnsi" w:hAnsiTheme="minorHAnsi" w:cstheme="minorHAnsi"/>
          <w:sz w:val="22"/>
          <w:lang w:val="en-GB"/>
        </w:rPr>
      </w:pPr>
      <w:r w:rsidRPr="008C63F2">
        <w:rPr>
          <w:rFonts w:asciiTheme="minorHAnsi" w:hAnsiTheme="minorHAnsi" w:cstheme="minorHAnsi"/>
          <w:sz w:val="22"/>
          <w:lang w:val="en-GB"/>
        </w:rPr>
        <w:t>Denise Di Dio (XXII° ciclo), ‘Environmental policy credibility and eco-innovation’</w:t>
      </w:r>
    </w:p>
    <w:p w:rsidR="008C63F2" w:rsidRPr="00D45534" w:rsidRDefault="008C63F2" w:rsidP="008C63F2">
      <w:pPr>
        <w:numPr>
          <w:ilvl w:val="0"/>
          <w:numId w:val="2"/>
        </w:numPr>
        <w:tabs>
          <w:tab w:val="clear" w:pos="580"/>
          <w:tab w:val="num" w:pos="426"/>
        </w:tabs>
        <w:spacing w:after="60"/>
        <w:ind w:left="426" w:right="-28" w:hanging="357"/>
        <w:rPr>
          <w:rFonts w:asciiTheme="minorHAnsi" w:hAnsiTheme="minorHAnsi" w:cstheme="minorHAnsi"/>
          <w:sz w:val="22"/>
        </w:rPr>
      </w:pPr>
      <w:r w:rsidRPr="00D45534">
        <w:rPr>
          <w:rFonts w:asciiTheme="minorHAnsi" w:hAnsiTheme="minorHAnsi" w:cstheme="minorHAnsi"/>
          <w:sz w:val="22"/>
        </w:rPr>
        <w:t>Livio Mallia (XXI° ciclo), ‘Integrazione regionale e processo Euro-mediterraneo’</w:t>
      </w:r>
    </w:p>
    <w:p w:rsidR="008C63F2" w:rsidRPr="00D45534" w:rsidRDefault="008C63F2" w:rsidP="008C63F2">
      <w:pPr>
        <w:numPr>
          <w:ilvl w:val="0"/>
          <w:numId w:val="2"/>
        </w:numPr>
        <w:tabs>
          <w:tab w:val="clear" w:pos="580"/>
          <w:tab w:val="num" w:pos="426"/>
        </w:tabs>
        <w:spacing w:after="60"/>
        <w:ind w:left="426" w:right="-28" w:hanging="357"/>
        <w:rPr>
          <w:rFonts w:asciiTheme="minorHAnsi" w:hAnsiTheme="minorHAnsi" w:cstheme="minorHAnsi"/>
          <w:sz w:val="22"/>
        </w:rPr>
      </w:pPr>
      <w:r w:rsidRPr="00D45534">
        <w:rPr>
          <w:rFonts w:asciiTheme="minorHAnsi" w:hAnsiTheme="minorHAnsi" w:cstheme="minorHAnsi"/>
          <w:sz w:val="22"/>
        </w:rPr>
        <w:t>Ignacio Lara (XX° ciclo, co-supervisore con S. Beretta), ‘Sviluppo del Mercosur e investimenti diretti esteri nel settore energetico’</w:t>
      </w:r>
    </w:p>
    <w:p w:rsidR="008C63F2" w:rsidRPr="00D45534" w:rsidRDefault="008C63F2" w:rsidP="008C63F2">
      <w:pPr>
        <w:numPr>
          <w:ilvl w:val="0"/>
          <w:numId w:val="2"/>
        </w:numPr>
        <w:tabs>
          <w:tab w:val="clear" w:pos="580"/>
          <w:tab w:val="num" w:pos="426"/>
        </w:tabs>
        <w:spacing w:after="60"/>
        <w:ind w:left="426" w:right="-28" w:hanging="357"/>
        <w:rPr>
          <w:rFonts w:asciiTheme="minorHAnsi" w:hAnsiTheme="minorHAnsi" w:cstheme="minorHAnsi"/>
          <w:sz w:val="22"/>
        </w:rPr>
      </w:pPr>
      <w:r w:rsidRPr="00D45534">
        <w:rPr>
          <w:rFonts w:asciiTheme="minorHAnsi" w:hAnsiTheme="minorHAnsi" w:cstheme="minorHAnsi"/>
          <w:sz w:val="22"/>
        </w:rPr>
        <w:t>Misa Labarile (XX° ciclo), ‘Sistemi educativi e creazione di capitale umano in Europa’</w:t>
      </w:r>
    </w:p>
    <w:p w:rsidR="008C63F2" w:rsidRPr="00D45534" w:rsidRDefault="008C63F2" w:rsidP="008C63F2">
      <w:pPr>
        <w:numPr>
          <w:ilvl w:val="0"/>
          <w:numId w:val="2"/>
        </w:numPr>
        <w:tabs>
          <w:tab w:val="clear" w:pos="580"/>
          <w:tab w:val="num" w:pos="426"/>
        </w:tabs>
        <w:spacing w:after="60"/>
        <w:ind w:left="426" w:right="-28" w:hanging="357"/>
        <w:rPr>
          <w:rFonts w:asciiTheme="minorHAnsi" w:hAnsiTheme="minorHAnsi" w:cstheme="minorHAnsi"/>
          <w:sz w:val="22"/>
        </w:rPr>
      </w:pPr>
      <w:r w:rsidRPr="00D45534">
        <w:rPr>
          <w:rFonts w:asciiTheme="minorHAnsi" w:hAnsiTheme="minorHAnsi" w:cstheme="minorHAnsi"/>
          <w:sz w:val="22"/>
        </w:rPr>
        <w:t>Serena Pontoglio (XX° ciclo), ‘Politiche internazionali per il clima e innovazione tecnologica’</w:t>
      </w:r>
    </w:p>
    <w:p w:rsidR="008C63F2" w:rsidRPr="00D45534" w:rsidRDefault="008C63F2" w:rsidP="008C63F2">
      <w:pPr>
        <w:numPr>
          <w:ilvl w:val="0"/>
          <w:numId w:val="2"/>
        </w:numPr>
        <w:tabs>
          <w:tab w:val="clear" w:pos="580"/>
          <w:tab w:val="num" w:pos="426"/>
        </w:tabs>
        <w:spacing w:after="60"/>
        <w:ind w:left="426" w:right="-28" w:hanging="357"/>
        <w:rPr>
          <w:rFonts w:asciiTheme="minorHAnsi" w:hAnsiTheme="minorHAnsi" w:cstheme="minorHAnsi"/>
          <w:sz w:val="22"/>
        </w:rPr>
      </w:pPr>
      <w:r w:rsidRPr="00D45534">
        <w:rPr>
          <w:rFonts w:asciiTheme="minorHAnsi" w:hAnsiTheme="minorHAnsi" w:cstheme="minorHAnsi"/>
          <w:sz w:val="22"/>
        </w:rPr>
        <w:t>Valeria Miceli (XIX° ciclo), ‘Distretti high-tech e innovazioni nel sistema produttivo italiano’</w:t>
      </w:r>
    </w:p>
    <w:p w:rsidR="008C63F2" w:rsidRPr="00D45534" w:rsidRDefault="008C63F2" w:rsidP="008C63F2">
      <w:pPr>
        <w:numPr>
          <w:ilvl w:val="0"/>
          <w:numId w:val="2"/>
        </w:numPr>
        <w:tabs>
          <w:tab w:val="clear" w:pos="580"/>
          <w:tab w:val="num" w:pos="426"/>
        </w:tabs>
        <w:spacing w:after="60"/>
        <w:ind w:left="426" w:right="-28" w:hanging="357"/>
        <w:rPr>
          <w:rFonts w:asciiTheme="minorHAnsi" w:hAnsiTheme="minorHAnsi" w:cstheme="minorHAnsi"/>
          <w:sz w:val="22"/>
        </w:rPr>
      </w:pPr>
      <w:r w:rsidRPr="00D45534">
        <w:rPr>
          <w:rFonts w:asciiTheme="minorHAnsi" w:hAnsiTheme="minorHAnsi" w:cstheme="minorHAnsi"/>
          <w:sz w:val="22"/>
        </w:rPr>
        <w:t>Giuseppe Gabusi (XVIII° ciclo, co-supervisore con S. Beretta), ‘L’integrazione della Cina nel sistema internazionale’</w:t>
      </w:r>
    </w:p>
    <w:p w:rsidR="008C63F2" w:rsidRPr="008C63F2" w:rsidRDefault="008C63F2" w:rsidP="008C63F2">
      <w:pPr>
        <w:numPr>
          <w:ilvl w:val="0"/>
          <w:numId w:val="2"/>
        </w:numPr>
        <w:tabs>
          <w:tab w:val="clear" w:pos="580"/>
          <w:tab w:val="num" w:pos="426"/>
        </w:tabs>
        <w:spacing w:after="60"/>
        <w:ind w:left="426" w:right="-28" w:hanging="357"/>
        <w:rPr>
          <w:rFonts w:asciiTheme="minorHAnsi" w:hAnsiTheme="minorHAnsi" w:cstheme="minorHAnsi"/>
          <w:sz w:val="22"/>
        </w:rPr>
      </w:pPr>
      <w:r w:rsidRPr="008C63F2">
        <w:rPr>
          <w:rFonts w:asciiTheme="minorHAnsi" w:hAnsiTheme="minorHAnsi" w:cstheme="minorHAnsi"/>
          <w:sz w:val="22"/>
        </w:rPr>
        <w:t>Susanna Paleari (XVII° ciclo, co-supervisore con S. Beretta), ‘Dinamiche istituzionali per la gestione delle risorse comuni transfrontaliere e allargamento dell’Unione Europea’</w:t>
      </w:r>
    </w:p>
    <w:p w:rsidR="009632A7" w:rsidRPr="008C63F2" w:rsidRDefault="009632A7" w:rsidP="00742D4A">
      <w:pPr>
        <w:spacing w:after="120"/>
        <w:ind w:right="-27"/>
        <w:rPr>
          <w:rFonts w:asciiTheme="minorHAnsi" w:hAnsiTheme="minorHAnsi" w:cstheme="minorHAnsi"/>
          <w:sz w:val="22"/>
        </w:rPr>
      </w:pPr>
    </w:p>
    <w:p w:rsidR="002650FC" w:rsidRPr="008E2D18" w:rsidRDefault="002650FC" w:rsidP="008E2D18">
      <w:pPr>
        <w:pStyle w:val="Titolo9"/>
        <w:jc w:val="left"/>
        <w:rPr>
          <w:rFonts w:asciiTheme="minorHAnsi" w:hAnsiTheme="minorHAnsi" w:cstheme="minorHAnsi"/>
          <w:i w:val="0"/>
          <w:smallCaps/>
          <w:sz w:val="32"/>
          <w:szCs w:val="32"/>
        </w:rPr>
      </w:pPr>
      <w:r w:rsidRPr="008E2D18">
        <w:rPr>
          <w:rFonts w:asciiTheme="minorHAnsi" w:hAnsiTheme="minorHAnsi" w:cstheme="minorHAnsi"/>
          <w:i w:val="0"/>
          <w:smallCaps/>
          <w:sz w:val="32"/>
          <w:szCs w:val="32"/>
        </w:rPr>
        <w:t>Consigli</w:t>
      </w:r>
      <w:r w:rsidR="00D60C51" w:rsidRPr="008E2D18">
        <w:rPr>
          <w:rFonts w:asciiTheme="minorHAnsi" w:hAnsiTheme="minorHAnsi" w:cstheme="minorHAnsi"/>
          <w:i w:val="0"/>
          <w:smallCaps/>
          <w:sz w:val="32"/>
          <w:szCs w:val="32"/>
        </w:rPr>
        <w:t xml:space="preserve">, </w:t>
      </w:r>
      <w:r w:rsidR="00FC345C" w:rsidRPr="008E2D18">
        <w:rPr>
          <w:rFonts w:asciiTheme="minorHAnsi" w:hAnsiTheme="minorHAnsi" w:cstheme="minorHAnsi"/>
          <w:i w:val="0"/>
          <w:smallCaps/>
          <w:sz w:val="32"/>
          <w:szCs w:val="32"/>
        </w:rPr>
        <w:t>comitati</w:t>
      </w:r>
      <w:r w:rsidR="00D60C51" w:rsidRPr="008E2D18">
        <w:rPr>
          <w:rFonts w:asciiTheme="minorHAnsi" w:hAnsiTheme="minorHAnsi" w:cstheme="minorHAnsi"/>
          <w:i w:val="0"/>
          <w:smallCaps/>
          <w:sz w:val="32"/>
          <w:szCs w:val="32"/>
        </w:rPr>
        <w:t>, commissioni</w:t>
      </w:r>
      <w:r w:rsidR="00D45534">
        <w:rPr>
          <w:rFonts w:asciiTheme="minorHAnsi" w:hAnsiTheme="minorHAnsi" w:cstheme="minorHAnsi"/>
          <w:i w:val="0"/>
          <w:smallCaps/>
          <w:sz w:val="32"/>
          <w:szCs w:val="32"/>
        </w:rPr>
        <w:t xml:space="preserve"> (2009-2024</w:t>
      </w:r>
      <w:r w:rsidR="005F2DA6" w:rsidRPr="008E2D18">
        <w:rPr>
          <w:rFonts w:asciiTheme="minorHAnsi" w:hAnsiTheme="minorHAnsi" w:cstheme="minorHAnsi"/>
          <w:i w:val="0"/>
          <w:smallCaps/>
          <w:sz w:val="32"/>
          <w:szCs w:val="32"/>
        </w:rPr>
        <w:t>)</w:t>
      </w:r>
    </w:p>
    <w:p w:rsidR="00AA42D5" w:rsidRPr="00CC0266" w:rsidRDefault="00AA42D5" w:rsidP="00AA42D5">
      <w:pPr>
        <w:spacing w:after="60"/>
        <w:ind w:right="-28"/>
        <w:rPr>
          <w:rFonts w:asciiTheme="minorHAnsi" w:hAnsiTheme="minorHAnsi" w:cstheme="minorHAnsi"/>
          <w:i/>
          <w:sz w:val="22"/>
          <w:lang w:val="en-GB"/>
        </w:rPr>
      </w:pPr>
      <w:r w:rsidRPr="00CC0266">
        <w:rPr>
          <w:rFonts w:asciiTheme="minorHAnsi" w:hAnsiTheme="minorHAnsi" w:cstheme="minorHAnsi"/>
          <w:i/>
          <w:sz w:val="22"/>
          <w:lang w:val="en-GB"/>
        </w:rPr>
        <w:t>Internazionali</w:t>
      </w:r>
    </w:p>
    <w:p w:rsidR="00444506" w:rsidRPr="00291142" w:rsidRDefault="00444506" w:rsidP="00C241A8">
      <w:pPr>
        <w:pStyle w:val="Paragrafoelenco"/>
        <w:numPr>
          <w:ilvl w:val="0"/>
          <w:numId w:val="33"/>
        </w:numPr>
        <w:spacing w:after="60"/>
        <w:ind w:left="378" w:right="-28"/>
        <w:rPr>
          <w:rFonts w:asciiTheme="minorHAnsi" w:hAnsiTheme="minorHAnsi" w:cstheme="minorHAnsi"/>
          <w:sz w:val="22"/>
          <w:lang w:val="en-GB"/>
        </w:rPr>
      </w:pPr>
      <w:r w:rsidRPr="00291142">
        <w:rPr>
          <w:rFonts w:asciiTheme="minorHAnsi" w:hAnsiTheme="minorHAnsi" w:cstheme="minorHAnsi"/>
          <w:sz w:val="22"/>
          <w:lang w:val="en-GB"/>
        </w:rPr>
        <w:t xml:space="preserve">Advisory Board </w:t>
      </w:r>
      <w:r w:rsidR="009F64CB">
        <w:rPr>
          <w:rFonts w:asciiTheme="minorHAnsi" w:hAnsiTheme="minorHAnsi" w:cstheme="minorHAnsi"/>
          <w:sz w:val="22"/>
          <w:lang w:val="en-GB"/>
        </w:rPr>
        <w:t>del progetto</w:t>
      </w:r>
      <w:r w:rsidRPr="00291142">
        <w:rPr>
          <w:rFonts w:asciiTheme="minorHAnsi" w:hAnsiTheme="minorHAnsi" w:cstheme="minorHAnsi"/>
          <w:sz w:val="22"/>
          <w:lang w:val="en-GB"/>
        </w:rPr>
        <w:t xml:space="preserve"> </w:t>
      </w:r>
      <w:r w:rsidR="001807DF" w:rsidRPr="00291142">
        <w:rPr>
          <w:rFonts w:asciiTheme="minorHAnsi" w:hAnsiTheme="minorHAnsi" w:cstheme="minorHAnsi"/>
          <w:sz w:val="22"/>
          <w:lang w:val="en-GB"/>
        </w:rPr>
        <w:t>‘</w:t>
      </w:r>
      <w:r w:rsidRPr="00291142">
        <w:rPr>
          <w:rFonts w:asciiTheme="minorHAnsi" w:hAnsiTheme="minorHAnsi" w:cstheme="minorHAnsi"/>
          <w:sz w:val="22"/>
          <w:lang w:val="en-GB"/>
        </w:rPr>
        <w:t>Fu</w:t>
      </w:r>
      <w:r w:rsidR="001807DF" w:rsidRPr="00291142">
        <w:rPr>
          <w:rFonts w:asciiTheme="minorHAnsi" w:hAnsiTheme="minorHAnsi" w:cstheme="minorHAnsi"/>
          <w:sz w:val="22"/>
          <w:lang w:val="en-GB"/>
        </w:rPr>
        <w:t>tuResilience’, Horizon Europe, European Commission</w:t>
      </w:r>
      <w:r w:rsidR="00291142">
        <w:rPr>
          <w:rFonts w:asciiTheme="minorHAnsi" w:hAnsiTheme="minorHAnsi" w:cstheme="minorHAnsi"/>
          <w:sz w:val="22"/>
          <w:lang w:val="en-GB"/>
        </w:rPr>
        <w:t xml:space="preserve"> (dal 2022)</w:t>
      </w:r>
    </w:p>
    <w:p w:rsidR="00BA45B4" w:rsidRPr="00291142" w:rsidRDefault="00BA45B4" w:rsidP="00C241A8">
      <w:pPr>
        <w:pStyle w:val="Paragrafoelenco"/>
        <w:numPr>
          <w:ilvl w:val="0"/>
          <w:numId w:val="33"/>
        </w:numPr>
        <w:spacing w:after="60"/>
        <w:ind w:left="378" w:right="-28"/>
        <w:rPr>
          <w:rFonts w:asciiTheme="minorHAnsi" w:hAnsiTheme="minorHAnsi" w:cstheme="minorHAnsi"/>
          <w:sz w:val="22"/>
          <w:lang w:val="en-GB"/>
        </w:rPr>
      </w:pPr>
      <w:r w:rsidRPr="00291142">
        <w:rPr>
          <w:rFonts w:asciiTheme="minorHAnsi" w:hAnsiTheme="minorHAnsi" w:cstheme="minorHAnsi"/>
          <w:sz w:val="22"/>
          <w:lang w:val="en-GB"/>
        </w:rPr>
        <w:t xml:space="preserve">Steering Board </w:t>
      </w:r>
      <w:r w:rsidR="00444506" w:rsidRPr="00291142">
        <w:rPr>
          <w:rFonts w:asciiTheme="minorHAnsi" w:hAnsiTheme="minorHAnsi" w:cstheme="minorHAnsi"/>
          <w:sz w:val="22"/>
          <w:lang w:val="en-GB"/>
        </w:rPr>
        <w:t xml:space="preserve">of the </w:t>
      </w:r>
      <w:r w:rsidR="001807DF" w:rsidRPr="00291142">
        <w:rPr>
          <w:rFonts w:asciiTheme="minorHAnsi" w:hAnsiTheme="minorHAnsi" w:cstheme="minorHAnsi"/>
          <w:sz w:val="22"/>
          <w:lang w:val="en-GB"/>
        </w:rPr>
        <w:t>‘</w:t>
      </w:r>
      <w:r w:rsidRPr="00291142">
        <w:rPr>
          <w:rFonts w:asciiTheme="minorHAnsi" w:hAnsiTheme="minorHAnsi" w:cstheme="minorHAnsi"/>
          <w:sz w:val="22"/>
          <w:lang w:val="en-GB"/>
        </w:rPr>
        <w:t>Ecoinnovation Society</w:t>
      </w:r>
      <w:r w:rsidR="001807DF" w:rsidRPr="00291142">
        <w:rPr>
          <w:rFonts w:asciiTheme="minorHAnsi" w:hAnsiTheme="minorHAnsi" w:cstheme="minorHAnsi"/>
          <w:sz w:val="22"/>
          <w:lang w:val="en-GB"/>
        </w:rPr>
        <w:t>’</w:t>
      </w:r>
      <w:r w:rsidR="00291142">
        <w:rPr>
          <w:rFonts w:asciiTheme="minorHAnsi" w:hAnsiTheme="minorHAnsi" w:cstheme="minorHAnsi"/>
          <w:sz w:val="22"/>
          <w:lang w:val="en-GB"/>
        </w:rPr>
        <w:t xml:space="preserve"> (dal 2022)</w:t>
      </w:r>
    </w:p>
    <w:p w:rsidR="00CC5BFB" w:rsidRDefault="00CC5BFB" w:rsidP="00C241A8">
      <w:pPr>
        <w:pStyle w:val="Paragrafoelenco"/>
        <w:numPr>
          <w:ilvl w:val="0"/>
          <w:numId w:val="33"/>
        </w:numPr>
        <w:spacing w:after="60"/>
        <w:ind w:left="378" w:right="-28"/>
        <w:rPr>
          <w:rFonts w:asciiTheme="minorHAnsi" w:hAnsiTheme="minorHAnsi" w:cstheme="minorHAnsi"/>
          <w:sz w:val="22"/>
          <w:lang w:val="en-GB"/>
        </w:rPr>
      </w:pPr>
      <w:r w:rsidRPr="00291142">
        <w:rPr>
          <w:rFonts w:asciiTheme="minorHAnsi" w:hAnsiTheme="minorHAnsi" w:cstheme="minorHAnsi"/>
          <w:sz w:val="22"/>
          <w:lang w:val="en-GB"/>
        </w:rPr>
        <w:t>Management Board ETC CE – European Topic Centre on Circular Economy and Resource Use, EEA - European Environment Agency, Copenhagen</w:t>
      </w:r>
      <w:r w:rsidR="00291142">
        <w:rPr>
          <w:rFonts w:asciiTheme="minorHAnsi" w:hAnsiTheme="minorHAnsi" w:cstheme="minorHAnsi"/>
          <w:sz w:val="22"/>
          <w:lang w:val="en-GB"/>
        </w:rPr>
        <w:t xml:space="preserve"> (dal 2022)</w:t>
      </w:r>
    </w:p>
    <w:p w:rsidR="00AA42D5" w:rsidRDefault="00AA42D5" w:rsidP="00AA42D5">
      <w:pPr>
        <w:pStyle w:val="Paragrafoelenco"/>
        <w:numPr>
          <w:ilvl w:val="0"/>
          <w:numId w:val="33"/>
        </w:numPr>
        <w:spacing w:after="60"/>
        <w:ind w:left="378" w:right="-28"/>
        <w:rPr>
          <w:rFonts w:asciiTheme="minorHAnsi" w:hAnsiTheme="minorHAnsi" w:cstheme="minorHAnsi"/>
          <w:sz w:val="22"/>
          <w:lang w:val="en-GB"/>
        </w:rPr>
      </w:pPr>
      <w:r w:rsidRPr="00291142">
        <w:rPr>
          <w:rFonts w:asciiTheme="minorHAnsi" w:hAnsiTheme="minorHAnsi" w:cstheme="minorHAnsi"/>
          <w:sz w:val="22"/>
          <w:lang w:val="en-GB"/>
        </w:rPr>
        <w:t>Associate Editor di ‘Frontiers in Environmental Science’ - Environmental Economics and Management section</w:t>
      </w:r>
      <w:r>
        <w:rPr>
          <w:rFonts w:asciiTheme="minorHAnsi" w:hAnsiTheme="minorHAnsi" w:cstheme="minorHAnsi"/>
          <w:sz w:val="22"/>
          <w:lang w:val="en-GB"/>
        </w:rPr>
        <w:t xml:space="preserve"> (</w:t>
      </w:r>
      <w:r w:rsidR="006871A8">
        <w:rPr>
          <w:rFonts w:asciiTheme="minorHAnsi" w:hAnsiTheme="minorHAnsi" w:cstheme="minorHAnsi"/>
          <w:sz w:val="22"/>
          <w:lang w:val="en-GB"/>
        </w:rPr>
        <w:t>d</w:t>
      </w:r>
      <w:r>
        <w:rPr>
          <w:rFonts w:asciiTheme="minorHAnsi" w:hAnsiTheme="minorHAnsi" w:cstheme="minorHAnsi"/>
          <w:sz w:val="22"/>
          <w:lang w:val="en-GB"/>
        </w:rPr>
        <w:t>al 2021)</w:t>
      </w:r>
    </w:p>
    <w:p w:rsidR="008F2E87" w:rsidRDefault="008F2E87" w:rsidP="00AA42D5">
      <w:pPr>
        <w:pStyle w:val="Paragrafoelenco"/>
        <w:numPr>
          <w:ilvl w:val="0"/>
          <w:numId w:val="33"/>
        </w:numPr>
        <w:spacing w:after="60"/>
        <w:ind w:left="378" w:right="-28"/>
        <w:rPr>
          <w:rFonts w:asciiTheme="minorHAnsi" w:hAnsiTheme="minorHAnsi" w:cstheme="minorHAnsi"/>
          <w:sz w:val="22"/>
          <w:lang w:val="en-GB"/>
        </w:rPr>
      </w:pPr>
      <w:r w:rsidRPr="00291142">
        <w:rPr>
          <w:rFonts w:asciiTheme="minorHAnsi" w:hAnsiTheme="minorHAnsi" w:cstheme="minorHAnsi"/>
          <w:sz w:val="22"/>
          <w:lang w:val="en-US"/>
        </w:rPr>
        <w:t xml:space="preserve">Executive Committee </w:t>
      </w:r>
      <w:r>
        <w:rPr>
          <w:rFonts w:asciiTheme="minorHAnsi" w:hAnsiTheme="minorHAnsi" w:cstheme="minorHAnsi"/>
          <w:sz w:val="22"/>
          <w:lang w:val="en-US"/>
        </w:rPr>
        <w:t>di</w:t>
      </w:r>
      <w:r w:rsidRPr="00291142">
        <w:rPr>
          <w:rFonts w:asciiTheme="minorHAnsi" w:hAnsiTheme="minorHAnsi" w:cstheme="minorHAnsi"/>
          <w:sz w:val="22"/>
          <w:lang w:val="en-US"/>
        </w:rPr>
        <w:t xml:space="preserve"> SACRU - Strategic Alliance of Catholic Research Universities </w:t>
      </w:r>
      <w:r>
        <w:rPr>
          <w:rFonts w:asciiTheme="minorHAnsi" w:hAnsiTheme="minorHAnsi" w:cstheme="minorHAnsi"/>
          <w:sz w:val="22"/>
          <w:lang w:val="en-US"/>
        </w:rPr>
        <w:t>(dal 2020)</w:t>
      </w:r>
    </w:p>
    <w:p w:rsidR="00AA42D5" w:rsidRDefault="00AA42D5" w:rsidP="00AA42D5">
      <w:pPr>
        <w:pStyle w:val="Paragrafoelenco"/>
        <w:numPr>
          <w:ilvl w:val="0"/>
          <w:numId w:val="33"/>
        </w:numPr>
        <w:spacing w:after="60"/>
        <w:ind w:left="378" w:right="-28"/>
        <w:rPr>
          <w:rFonts w:asciiTheme="minorHAnsi" w:hAnsiTheme="minorHAnsi" w:cstheme="minorHAnsi"/>
          <w:sz w:val="22"/>
          <w:lang w:val="en-GB"/>
        </w:rPr>
      </w:pPr>
      <w:r w:rsidRPr="00291142">
        <w:rPr>
          <w:rFonts w:asciiTheme="minorHAnsi" w:hAnsiTheme="minorHAnsi" w:cstheme="minorHAnsi"/>
          <w:sz w:val="22"/>
          <w:lang w:val="en-GB"/>
        </w:rPr>
        <w:t xml:space="preserve">Advisory Board di </w:t>
      </w:r>
      <w:r w:rsidRPr="00291142">
        <w:rPr>
          <w:rFonts w:asciiTheme="minorHAnsi" w:hAnsiTheme="minorHAnsi" w:cstheme="minorHAnsi"/>
          <w:i/>
          <w:sz w:val="22"/>
          <w:lang w:val="en-GB"/>
        </w:rPr>
        <w:t>Economia Politica – Journal of Analytical and Institutional Economics</w:t>
      </w:r>
      <w:r w:rsidRPr="00291142">
        <w:rPr>
          <w:rFonts w:asciiTheme="minorHAnsi" w:hAnsiTheme="minorHAnsi" w:cstheme="minorHAnsi"/>
          <w:sz w:val="22"/>
          <w:lang w:val="en-GB"/>
        </w:rPr>
        <w:t>, Springer e il Mulino</w:t>
      </w:r>
      <w:r>
        <w:rPr>
          <w:rFonts w:asciiTheme="minorHAnsi" w:hAnsiTheme="minorHAnsi" w:cstheme="minorHAnsi"/>
          <w:sz w:val="22"/>
          <w:lang w:val="en-GB"/>
        </w:rPr>
        <w:t xml:space="preserve"> (dal 2015)</w:t>
      </w:r>
    </w:p>
    <w:p w:rsidR="00AA42D5" w:rsidRPr="00AA42D5" w:rsidRDefault="00AA42D5" w:rsidP="00AA42D5">
      <w:pPr>
        <w:pStyle w:val="Paragrafoelenco"/>
        <w:numPr>
          <w:ilvl w:val="0"/>
          <w:numId w:val="33"/>
        </w:numPr>
        <w:spacing w:after="60"/>
        <w:ind w:left="378" w:right="-28"/>
        <w:rPr>
          <w:rFonts w:asciiTheme="minorHAnsi" w:hAnsiTheme="minorHAnsi" w:cstheme="minorHAnsi"/>
          <w:sz w:val="22"/>
          <w:lang w:val="en-GB"/>
        </w:rPr>
      </w:pPr>
      <w:r w:rsidRPr="00291142">
        <w:rPr>
          <w:rFonts w:asciiTheme="minorHAnsi" w:hAnsiTheme="minorHAnsi" w:cstheme="minorHAnsi"/>
          <w:sz w:val="22"/>
          <w:lang w:val="en-GB"/>
        </w:rPr>
        <w:t>International Advisory Board, book series ‘Global Power Shift. Comparative Analysis and Perspectives’, Springer-Verlag</w:t>
      </w:r>
      <w:r>
        <w:rPr>
          <w:rFonts w:asciiTheme="minorHAnsi" w:hAnsiTheme="minorHAnsi" w:cstheme="minorHAnsi"/>
          <w:sz w:val="22"/>
          <w:lang w:val="en-GB"/>
        </w:rPr>
        <w:t xml:space="preserve"> (d</w:t>
      </w:r>
      <w:r w:rsidRPr="00291142">
        <w:rPr>
          <w:rFonts w:asciiTheme="minorHAnsi" w:hAnsiTheme="minorHAnsi" w:cstheme="minorHAnsi"/>
          <w:sz w:val="22"/>
          <w:lang w:val="en-GB"/>
        </w:rPr>
        <w:t>al 2011</w:t>
      </w:r>
      <w:r>
        <w:rPr>
          <w:rFonts w:asciiTheme="minorHAnsi" w:hAnsiTheme="minorHAnsi" w:cstheme="minorHAnsi"/>
          <w:sz w:val="22"/>
          <w:lang w:val="en-GB"/>
        </w:rPr>
        <w:t>)</w:t>
      </w:r>
    </w:p>
    <w:p w:rsidR="00AA42D5" w:rsidRPr="00291142" w:rsidRDefault="00AA42D5" w:rsidP="00AA42D5">
      <w:pPr>
        <w:pStyle w:val="Paragrafoelenco"/>
        <w:numPr>
          <w:ilvl w:val="0"/>
          <w:numId w:val="33"/>
        </w:numPr>
        <w:spacing w:after="60"/>
        <w:ind w:left="378" w:right="-28"/>
        <w:rPr>
          <w:rFonts w:asciiTheme="minorHAnsi" w:hAnsiTheme="minorHAnsi" w:cstheme="minorHAnsi"/>
          <w:sz w:val="22"/>
          <w:lang w:val="en-GB"/>
        </w:rPr>
      </w:pPr>
      <w:r w:rsidRPr="00291142">
        <w:rPr>
          <w:rFonts w:asciiTheme="minorHAnsi" w:hAnsiTheme="minorHAnsi" w:cstheme="minorHAnsi"/>
          <w:sz w:val="22"/>
          <w:lang w:val="en-GB"/>
        </w:rPr>
        <w:t>2016-2023: Steering Committee del National Research Program (NRP</w:t>
      </w:r>
      <w:r>
        <w:rPr>
          <w:rFonts w:asciiTheme="minorHAnsi" w:hAnsiTheme="minorHAnsi" w:cstheme="minorHAnsi"/>
          <w:sz w:val="22"/>
          <w:lang w:val="en-GB"/>
        </w:rPr>
        <w:t xml:space="preserve"> 73</w:t>
      </w:r>
      <w:r w:rsidRPr="00291142">
        <w:rPr>
          <w:rFonts w:asciiTheme="minorHAnsi" w:hAnsiTheme="minorHAnsi" w:cstheme="minorHAnsi"/>
          <w:sz w:val="22"/>
          <w:lang w:val="en-GB"/>
        </w:rPr>
        <w:t xml:space="preserve">) ‘Sustainable Economy: Resource-friendly, future-oriented, innovative’, SNRF – Swiss National Research Foundation e Swiss National Research Council, Berna </w:t>
      </w:r>
    </w:p>
    <w:p w:rsidR="00AA42D5" w:rsidRPr="004053FF" w:rsidRDefault="00AA42D5" w:rsidP="00AA42D5">
      <w:pPr>
        <w:pStyle w:val="Paragrafoelenco"/>
        <w:numPr>
          <w:ilvl w:val="0"/>
          <w:numId w:val="33"/>
        </w:numPr>
        <w:spacing w:after="60"/>
        <w:ind w:left="378" w:right="-28"/>
        <w:rPr>
          <w:rFonts w:asciiTheme="minorHAnsi" w:hAnsiTheme="minorHAnsi" w:cstheme="minorHAnsi"/>
          <w:sz w:val="22"/>
          <w:lang w:val="en-GB"/>
        </w:rPr>
      </w:pPr>
      <w:r w:rsidRPr="004053FF">
        <w:rPr>
          <w:rFonts w:asciiTheme="minorHAnsi" w:hAnsiTheme="minorHAnsi" w:cstheme="minorHAnsi"/>
          <w:sz w:val="22"/>
          <w:lang w:val="en-GB"/>
        </w:rPr>
        <w:t xml:space="preserve">2014-2021: Management Board ETC/WMGE – European Topic Centre on Waste and Materials in the Green Economy, EEA - European Environment Agency, Copenhagen </w:t>
      </w:r>
    </w:p>
    <w:p w:rsidR="00AA42D5" w:rsidRPr="004053FF" w:rsidRDefault="00AA42D5" w:rsidP="00AA42D5">
      <w:pPr>
        <w:pStyle w:val="Paragrafoelenco"/>
        <w:numPr>
          <w:ilvl w:val="0"/>
          <w:numId w:val="33"/>
        </w:numPr>
        <w:spacing w:after="60"/>
        <w:ind w:left="378" w:right="-28"/>
        <w:rPr>
          <w:rFonts w:asciiTheme="minorHAnsi" w:hAnsiTheme="minorHAnsi" w:cstheme="minorHAnsi"/>
          <w:sz w:val="22"/>
          <w:lang w:val="en-GB"/>
        </w:rPr>
      </w:pPr>
      <w:r w:rsidRPr="004053FF">
        <w:rPr>
          <w:rFonts w:asciiTheme="minorHAnsi" w:hAnsiTheme="minorHAnsi" w:cstheme="minorHAnsi"/>
          <w:sz w:val="22"/>
          <w:lang w:val="en-GB"/>
        </w:rPr>
        <w:t>2009-2014: Management Committee, ETC/SCP, European Topic Center on Sustainable Consumption and Production, Copenhagen</w:t>
      </w:r>
    </w:p>
    <w:p w:rsidR="00AA42D5" w:rsidRPr="00AA42D5" w:rsidRDefault="00AA42D5" w:rsidP="00AA42D5">
      <w:pPr>
        <w:spacing w:after="60"/>
        <w:ind w:right="-28"/>
        <w:rPr>
          <w:rFonts w:asciiTheme="minorHAnsi" w:hAnsiTheme="minorHAnsi" w:cstheme="minorHAnsi"/>
          <w:i/>
          <w:sz w:val="22"/>
          <w:lang w:val="en-GB"/>
        </w:rPr>
      </w:pPr>
      <w:r w:rsidRPr="00AA42D5">
        <w:rPr>
          <w:rFonts w:asciiTheme="minorHAnsi" w:hAnsiTheme="minorHAnsi" w:cstheme="minorHAnsi"/>
          <w:i/>
          <w:sz w:val="22"/>
          <w:lang w:val="en-GB"/>
        </w:rPr>
        <w:t>Nazionali</w:t>
      </w:r>
    </w:p>
    <w:p w:rsidR="00AA42D5" w:rsidRPr="00AA42D5" w:rsidRDefault="00AA42D5" w:rsidP="00AA42D5">
      <w:pPr>
        <w:pStyle w:val="Paragrafoelenco"/>
        <w:numPr>
          <w:ilvl w:val="0"/>
          <w:numId w:val="33"/>
        </w:numPr>
        <w:spacing w:after="60"/>
        <w:ind w:left="378" w:right="-28"/>
        <w:rPr>
          <w:rFonts w:asciiTheme="minorHAnsi" w:hAnsiTheme="minorHAnsi" w:cstheme="minorHAnsi"/>
          <w:sz w:val="22"/>
          <w:lang w:val="en-GB"/>
        </w:rPr>
      </w:pPr>
      <w:r w:rsidRPr="00AA42D5">
        <w:rPr>
          <w:rFonts w:asciiTheme="minorHAnsi" w:hAnsiTheme="minorHAnsi" w:cstheme="minorHAnsi"/>
          <w:sz w:val="22"/>
          <w:lang w:val="en-GB"/>
        </w:rPr>
        <w:t>Comitato Scientifico IIPH - Italian Institute for Planetary Health (dal 2023)</w:t>
      </w:r>
    </w:p>
    <w:p w:rsidR="00AA42D5" w:rsidRPr="003A3DB5" w:rsidRDefault="00AA42D5" w:rsidP="00AA42D5">
      <w:pPr>
        <w:pStyle w:val="Paragrafoelenco"/>
        <w:numPr>
          <w:ilvl w:val="0"/>
          <w:numId w:val="33"/>
        </w:numPr>
        <w:spacing w:after="60"/>
        <w:ind w:left="378" w:right="-28"/>
        <w:rPr>
          <w:rFonts w:asciiTheme="minorHAnsi" w:hAnsiTheme="minorHAnsi" w:cstheme="minorHAnsi"/>
          <w:sz w:val="22"/>
        </w:rPr>
      </w:pPr>
      <w:r w:rsidRPr="003A3DB5">
        <w:rPr>
          <w:rFonts w:asciiTheme="minorHAnsi" w:hAnsiTheme="minorHAnsi" w:cstheme="minorHAnsi"/>
          <w:sz w:val="22"/>
        </w:rPr>
        <w:t>Comitato Scientifico Fondazione Aletheia, Roma (dal 2023)</w:t>
      </w:r>
    </w:p>
    <w:p w:rsidR="002650FC" w:rsidRPr="003A3DB5" w:rsidRDefault="002650FC" w:rsidP="00C241A8">
      <w:pPr>
        <w:pStyle w:val="Paragrafoelenco"/>
        <w:numPr>
          <w:ilvl w:val="0"/>
          <w:numId w:val="33"/>
        </w:numPr>
        <w:spacing w:after="60"/>
        <w:ind w:left="378" w:right="-28"/>
        <w:rPr>
          <w:rFonts w:asciiTheme="minorHAnsi" w:hAnsiTheme="minorHAnsi" w:cstheme="minorHAnsi"/>
          <w:sz w:val="22"/>
        </w:rPr>
      </w:pPr>
      <w:r w:rsidRPr="003A3DB5">
        <w:rPr>
          <w:rFonts w:asciiTheme="minorHAnsi" w:hAnsiTheme="minorHAnsi" w:cstheme="minorHAnsi"/>
          <w:sz w:val="22"/>
        </w:rPr>
        <w:t xml:space="preserve">Editorial Board della </w:t>
      </w:r>
      <w:r w:rsidRPr="008F2E87">
        <w:rPr>
          <w:rFonts w:asciiTheme="minorHAnsi" w:hAnsiTheme="minorHAnsi" w:cstheme="minorHAnsi"/>
          <w:i/>
          <w:sz w:val="22"/>
        </w:rPr>
        <w:t>Rivista Internazionale di Scienze Sociali</w:t>
      </w:r>
      <w:r w:rsidRPr="003A3DB5">
        <w:rPr>
          <w:rFonts w:asciiTheme="minorHAnsi" w:hAnsiTheme="minorHAnsi" w:cstheme="minorHAnsi"/>
          <w:sz w:val="22"/>
        </w:rPr>
        <w:t>, Vita&amp;Pensiero</w:t>
      </w:r>
      <w:r w:rsidR="00291142" w:rsidRPr="003A3DB5">
        <w:rPr>
          <w:rFonts w:asciiTheme="minorHAnsi" w:hAnsiTheme="minorHAnsi" w:cstheme="minorHAnsi"/>
          <w:sz w:val="22"/>
        </w:rPr>
        <w:t xml:space="preserve"> (dal 2016)</w:t>
      </w:r>
    </w:p>
    <w:p w:rsidR="002650FC" w:rsidRPr="00AA42D5" w:rsidRDefault="002650FC" w:rsidP="00AA42D5">
      <w:pPr>
        <w:pStyle w:val="Paragrafoelenco"/>
        <w:numPr>
          <w:ilvl w:val="0"/>
          <w:numId w:val="33"/>
        </w:numPr>
        <w:spacing w:after="60"/>
        <w:ind w:left="378" w:right="-28"/>
        <w:rPr>
          <w:rFonts w:asciiTheme="minorHAnsi" w:hAnsiTheme="minorHAnsi" w:cstheme="minorHAnsi"/>
          <w:sz w:val="22"/>
        </w:rPr>
      </w:pPr>
      <w:r w:rsidRPr="00AA42D5">
        <w:rPr>
          <w:rFonts w:asciiTheme="minorHAnsi" w:hAnsiTheme="minorHAnsi" w:cstheme="minorHAnsi"/>
          <w:sz w:val="22"/>
        </w:rPr>
        <w:t xml:space="preserve">Consiglio Direttivo SEEDS - Sustainability, Environmental Economics and Dynamics Studies, centro di ricerca inter-universitario </w:t>
      </w:r>
      <w:r w:rsidR="00291142" w:rsidRPr="00AA42D5">
        <w:rPr>
          <w:rFonts w:asciiTheme="minorHAnsi" w:hAnsiTheme="minorHAnsi" w:cstheme="minorHAnsi"/>
          <w:sz w:val="22"/>
        </w:rPr>
        <w:t>(dal 2013)</w:t>
      </w:r>
    </w:p>
    <w:p w:rsidR="003F6025" w:rsidRPr="00AA42D5" w:rsidRDefault="003F6025" w:rsidP="00AA42D5">
      <w:pPr>
        <w:pStyle w:val="Paragrafoelenco"/>
        <w:numPr>
          <w:ilvl w:val="0"/>
          <w:numId w:val="33"/>
        </w:numPr>
        <w:spacing w:after="60"/>
        <w:ind w:left="378" w:right="-28"/>
        <w:rPr>
          <w:rFonts w:asciiTheme="minorHAnsi" w:hAnsiTheme="minorHAnsi" w:cstheme="minorHAnsi"/>
          <w:sz w:val="22"/>
        </w:rPr>
      </w:pPr>
      <w:r w:rsidRPr="00AA42D5">
        <w:rPr>
          <w:rFonts w:asciiTheme="minorHAnsi" w:hAnsiTheme="minorHAnsi" w:cstheme="minorHAnsi"/>
          <w:sz w:val="22"/>
        </w:rPr>
        <w:t>2020: Commissione di Esperti per il PNR - Programma Nazionale per la Ricerca 2021-2027, Gruppo di Lavoro ‘Sicurezza dei sistemi sociali -  Sicurezza dei sistemi naturali’, MUR – Ministero dell’Università e della Ricerca</w:t>
      </w:r>
    </w:p>
    <w:p w:rsidR="002650FC" w:rsidRPr="00CC0266" w:rsidRDefault="002650FC" w:rsidP="00CC0266">
      <w:pPr>
        <w:pStyle w:val="Paragrafoelenco"/>
        <w:numPr>
          <w:ilvl w:val="0"/>
          <w:numId w:val="33"/>
        </w:numPr>
        <w:spacing w:after="60"/>
        <w:ind w:left="378" w:right="-28"/>
        <w:rPr>
          <w:rFonts w:asciiTheme="minorHAnsi" w:hAnsiTheme="minorHAnsi" w:cstheme="minorHAnsi"/>
          <w:sz w:val="22"/>
        </w:rPr>
      </w:pPr>
      <w:r w:rsidRPr="00CC0266">
        <w:rPr>
          <w:rFonts w:asciiTheme="minorHAnsi" w:hAnsiTheme="minorHAnsi" w:cstheme="minorHAnsi"/>
          <w:sz w:val="22"/>
        </w:rPr>
        <w:t>2011-2019: Consiglio di Amministrazione Fondazione Lombardia per l’Ambiente - FLA, Milano</w:t>
      </w:r>
    </w:p>
    <w:p w:rsidR="002650FC" w:rsidRPr="00CC0266" w:rsidRDefault="002650FC" w:rsidP="00AA42D5">
      <w:pPr>
        <w:pStyle w:val="Paragrafoelenco"/>
        <w:numPr>
          <w:ilvl w:val="0"/>
          <w:numId w:val="33"/>
        </w:numPr>
        <w:spacing w:after="60"/>
        <w:ind w:left="378" w:right="-28"/>
        <w:rPr>
          <w:rFonts w:asciiTheme="minorHAnsi" w:hAnsiTheme="minorHAnsi" w:cstheme="minorHAnsi"/>
          <w:sz w:val="22"/>
        </w:rPr>
      </w:pPr>
      <w:r w:rsidRPr="00CC0266">
        <w:rPr>
          <w:rFonts w:asciiTheme="minorHAnsi" w:hAnsiTheme="minorHAnsi" w:cstheme="minorHAnsi"/>
          <w:sz w:val="22"/>
        </w:rPr>
        <w:t>2009-2011: Comitato Scientifico Fondazione Lombardia per l’Ambiente, Milano</w:t>
      </w:r>
    </w:p>
    <w:p w:rsidR="002650FC" w:rsidRPr="003A3DB5" w:rsidRDefault="002650FC" w:rsidP="00AA42D5">
      <w:pPr>
        <w:pStyle w:val="Paragrafoelenco"/>
        <w:numPr>
          <w:ilvl w:val="0"/>
          <w:numId w:val="33"/>
        </w:numPr>
        <w:spacing w:after="60"/>
        <w:ind w:left="378" w:right="-28"/>
        <w:rPr>
          <w:rFonts w:asciiTheme="minorHAnsi" w:hAnsiTheme="minorHAnsi" w:cstheme="minorHAnsi"/>
          <w:sz w:val="22"/>
        </w:rPr>
      </w:pPr>
      <w:r w:rsidRPr="003A3DB5">
        <w:rPr>
          <w:rFonts w:asciiTheme="minorHAnsi" w:hAnsiTheme="minorHAnsi" w:cstheme="minorHAnsi"/>
          <w:sz w:val="22"/>
        </w:rPr>
        <w:t xml:space="preserve">2009-2014: Comitato Scientifico della rivista </w:t>
      </w:r>
      <w:r w:rsidRPr="008F2E87">
        <w:rPr>
          <w:rFonts w:asciiTheme="minorHAnsi" w:hAnsiTheme="minorHAnsi" w:cstheme="minorHAnsi"/>
          <w:i/>
          <w:sz w:val="22"/>
        </w:rPr>
        <w:t>Economia Politica</w:t>
      </w:r>
      <w:r w:rsidRPr="003A3DB5">
        <w:rPr>
          <w:rFonts w:asciiTheme="minorHAnsi" w:hAnsiTheme="minorHAnsi" w:cstheme="minorHAnsi"/>
          <w:sz w:val="22"/>
        </w:rPr>
        <w:t>, il Mulino, Bologna</w:t>
      </w:r>
    </w:p>
    <w:p w:rsidR="002650FC" w:rsidRPr="003A3DB5" w:rsidRDefault="002650FC" w:rsidP="00AA42D5">
      <w:pPr>
        <w:pStyle w:val="Paragrafoelenco"/>
        <w:numPr>
          <w:ilvl w:val="0"/>
          <w:numId w:val="33"/>
        </w:numPr>
        <w:spacing w:after="60"/>
        <w:ind w:left="378" w:right="-28"/>
        <w:rPr>
          <w:rFonts w:asciiTheme="minorHAnsi" w:hAnsiTheme="minorHAnsi" w:cstheme="minorHAnsi"/>
          <w:sz w:val="22"/>
        </w:rPr>
      </w:pPr>
      <w:r w:rsidRPr="003A3DB5">
        <w:rPr>
          <w:rFonts w:asciiTheme="minorHAnsi" w:hAnsiTheme="minorHAnsi" w:cstheme="minorHAnsi"/>
          <w:sz w:val="22"/>
        </w:rPr>
        <w:t xml:space="preserve">2008-2012: Consiglio Scientifico </w:t>
      </w:r>
      <w:r w:rsidR="009F64CB" w:rsidRPr="003A3DB5">
        <w:rPr>
          <w:rFonts w:asciiTheme="minorHAnsi" w:hAnsiTheme="minorHAnsi" w:cstheme="minorHAnsi"/>
          <w:sz w:val="22"/>
        </w:rPr>
        <w:t xml:space="preserve">della </w:t>
      </w:r>
      <w:r w:rsidRPr="003A3DB5">
        <w:rPr>
          <w:rFonts w:asciiTheme="minorHAnsi" w:hAnsiTheme="minorHAnsi" w:cstheme="minorHAnsi"/>
          <w:sz w:val="22"/>
        </w:rPr>
        <w:t>Fondazione EnergyLab, Milano</w:t>
      </w:r>
    </w:p>
    <w:p w:rsidR="00AA42D5" w:rsidRPr="00CC0266" w:rsidRDefault="00AA42D5" w:rsidP="00AA42D5">
      <w:pPr>
        <w:spacing w:after="60"/>
        <w:ind w:right="-28"/>
        <w:rPr>
          <w:rFonts w:asciiTheme="minorHAnsi" w:hAnsiTheme="minorHAnsi" w:cstheme="minorHAnsi"/>
          <w:i/>
          <w:sz w:val="22"/>
          <w:lang w:val="en-GB"/>
        </w:rPr>
      </w:pPr>
      <w:r w:rsidRPr="00CC0266">
        <w:rPr>
          <w:rFonts w:asciiTheme="minorHAnsi" w:hAnsiTheme="minorHAnsi" w:cstheme="minorHAnsi"/>
          <w:i/>
          <w:sz w:val="22"/>
          <w:lang w:val="en-GB"/>
        </w:rPr>
        <w:t>Università Cattolica</w:t>
      </w:r>
      <w:r w:rsidR="008E2D18">
        <w:rPr>
          <w:rFonts w:asciiTheme="minorHAnsi" w:hAnsiTheme="minorHAnsi" w:cstheme="minorHAnsi"/>
          <w:i/>
          <w:sz w:val="22"/>
          <w:lang w:val="en-GB"/>
        </w:rPr>
        <w:t xml:space="preserve"> del S. Cuore</w:t>
      </w:r>
    </w:p>
    <w:p w:rsidR="00AA42D5" w:rsidRPr="00AA42D5" w:rsidRDefault="00AA42D5" w:rsidP="00AA42D5">
      <w:pPr>
        <w:pStyle w:val="Paragrafoelenco"/>
        <w:numPr>
          <w:ilvl w:val="0"/>
          <w:numId w:val="33"/>
        </w:numPr>
        <w:spacing w:after="60"/>
        <w:ind w:left="378" w:right="-28"/>
        <w:rPr>
          <w:rFonts w:asciiTheme="minorHAnsi" w:hAnsiTheme="minorHAnsi" w:cstheme="minorHAnsi"/>
          <w:sz w:val="22"/>
          <w:lang w:val="en-GB"/>
        </w:rPr>
      </w:pPr>
      <w:r w:rsidRPr="00291142">
        <w:rPr>
          <w:rFonts w:asciiTheme="minorHAnsi" w:hAnsiTheme="minorHAnsi" w:cstheme="minorHAnsi"/>
          <w:sz w:val="22"/>
          <w:lang w:val="en-GB"/>
        </w:rPr>
        <w:t>Comitato Scientifico del Centro di ricerca ‘EngageMinds HUB - Consumer, Food and Heal</w:t>
      </w:r>
      <w:r w:rsidR="008F2E87">
        <w:rPr>
          <w:rFonts w:asciiTheme="minorHAnsi" w:hAnsiTheme="minorHAnsi" w:cstheme="minorHAnsi"/>
          <w:sz w:val="22"/>
          <w:lang w:val="en-GB"/>
        </w:rPr>
        <w:t xml:space="preserve">th Engagement Research Center’ </w:t>
      </w:r>
      <w:r>
        <w:rPr>
          <w:rFonts w:asciiTheme="minorHAnsi" w:hAnsiTheme="minorHAnsi" w:cstheme="minorHAnsi"/>
          <w:sz w:val="22"/>
          <w:lang w:val="en-GB"/>
        </w:rPr>
        <w:t>(dal 2021)</w:t>
      </w:r>
    </w:p>
    <w:p w:rsidR="00AA42D5" w:rsidRPr="008F2E87" w:rsidRDefault="00AA42D5" w:rsidP="008F2E87">
      <w:pPr>
        <w:pStyle w:val="Paragrafoelenco"/>
        <w:numPr>
          <w:ilvl w:val="0"/>
          <w:numId w:val="33"/>
        </w:numPr>
        <w:spacing w:after="60"/>
        <w:ind w:left="378" w:right="-28"/>
        <w:rPr>
          <w:rFonts w:asciiTheme="minorHAnsi" w:hAnsiTheme="minorHAnsi" w:cstheme="minorHAnsi"/>
          <w:sz w:val="22"/>
        </w:rPr>
      </w:pPr>
      <w:r w:rsidRPr="00291142">
        <w:rPr>
          <w:rFonts w:asciiTheme="minorHAnsi" w:hAnsiTheme="minorHAnsi" w:cstheme="minorHAnsi"/>
          <w:sz w:val="22"/>
        </w:rPr>
        <w:t xml:space="preserve">Comitato Direttivo del Laboratorio di </w:t>
      </w:r>
      <w:r w:rsidR="008F2E87">
        <w:rPr>
          <w:rFonts w:asciiTheme="minorHAnsi" w:hAnsiTheme="minorHAnsi" w:cstheme="minorHAnsi"/>
          <w:sz w:val="22"/>
        </w:rPr>
        <w:t xml:space="preserve">Ateneo ‘Humane Technology Lab’ </w:t>
      </w:r>
      <w:r>
        <w:rPr>
          <w:rFonts w:asciiTheme="minorHAnsi" w:hAnsiTheme="minorHAnsi" w:cstheme="minorHAnsi"/>
          <w:sz w:val="22"/>
        </w:rPr>
        <w:t>(dal 2020)</w:t>
      </w:r>
    </w:p>
    <w:p w:rsidR="00AA42D5" w:rsidRPr="00AA42D5" w:rsidRDefault="00AA42D5" w:rsidP="00AA42D5">
      <w:pPr>
        <w:pStyle w:val="Paragrafoelenco"/>
        <w:numPr>
          <w:ilvl w:val="0"/>
          <w:numId w:val="33"/>
        </w:numPr>
        <w:spacing w:after="60"/>
        <w:ind w:left="378" w:right="-28"/>
        <w:rPr>
          <w:rFonts w:asciiTheme="minorHAnsi" w:hAnsiTheme="minorHAnsi" w:cstheme="minorHAnsi"/>
          <w:sz w:val="22"/>
        </w:rPr>
      </w:pPr>
      <w:r w:rsidRPr="00AA42D5">
        <w:rPr>
          <w:rFonts w:asciiTheme="minorHAnsi" w:hAnsiTheme="minorHAnsi" w:cstheme="minorHAnsi"/>
          <w:sz w:val="22"/>
        </w:rPr>
        <w:t>Comitato Direttivo del Centro di ricerche TROFIC – Transdisciplinary Research on Food Issues Center, Università Cattolica (dal 2016)</w:t>
      </w:r>
    </w:p>
    <w:p w:rsidR="00AA42D5" w:rsidRPr="00AA42D5" w:rsidRDefault="00AA42D5" w:rsidP="00AA42D5">
      <w:pPr>
        <w:pStyle w:val="Paragrafoelenco"/>
        <w:numPr>
          <w:ilvl w:val="0"/>
          <w:numId w:val="33"/>
        </w:numPr>
        <w:spacing w:after="60"/>
        <w:ind w:left="378" w:right="-28"/>
        <w:rPr>
          <w:rFonts w:asciiTheme="minorHAnsi" w:hAnsiTheme="minorHAnsi" w:cstheme="minorHAnsi"/>
          <w:sz w:val="22"/>
        </w:rPr>
      </w:pPr>
      <w:r w:rsidRPr="00AA42D5">
        <w:rPr>
          <w:rFonts w:asciiTheme="minorHAnsi" w:hAnsiTheme="minorHAnsi" w:cstheme="minorHAnsi"/>
          <w:sz w:val="22"/>
        </w:rPr>
        <w:t>Comitato Direttivo CSCC, Centro di Ricerca in Scienze C</w:t>
      </w:r>
      <w:r w:rsidR="008F2E87">
        <w:rPr>
          <w:rFonts w:asciiTheme="minorHAnsi" w:hAnsiTheme="minorHAnsi" w:cstheme="minorHAnsi"/>
          <w:sz w:val="22"/>
        </w:rPr>
        <w:t xml:space="preserve">ognitive e della Comunicazione </w:t>
      </w:r>
      <w:r w:rsidRPr="00AA42D5">
        <w:rPr>
          <w:rFonts w:asciiTheme="minorHAnsi" w:hAnsiTheme="minorHAnsi" w:cstheme="minorHAnsi"/>
          <w:sz w:val="22"/>
        </w:rPr>
        <w:t>(dal 2010)</w:t>
      </w:r>
    </w:p>
    <w:p w:rsidR="00AA42D5" w:rsidRPr="00AA42D5" w:rsidRDefault="00AA42D5" w:rsidP="00AA42D5">
      <w:pPr>
        <w:pStyle w:val="Paragrafoelenco"/>
        <w:numPr>
          <w:ilvl w:val="0"/>
          <w:numId w:val="33"/>
        </w:numPr>
        <w:spacing w:after="60"/>
        <w:ind w:left="378" w:right="-28"/>
        <w:rPr>
          <w:rFonts w:asciiTheme="minorHAnsi" w:hAnsiTheme="minorHAnsi" w:cstheme="minorHAnsi"/>
          <w:sz w:val="22"/>
        </w:rPr>
      </w:pPr>
      <w:r w:rsidRPr="00AA42D5">
        <w:rPr>
          <w:rFonts w:asciiTheme="minorHAnsi" w:hAnsiTheme="minorHAnsi" w:cstheme="minorHAnsi"/>
          <w:sz w:val="22"/>
        </w:rPr>
        <w:t>Comitato di Gestione A</w:t>
      </w:r>
      <w:r w:rsidR="008F2E87">
        <w:rPr>
          <w:rFonts w:asciiTheme="minorHAnsi" w:hAnsiTheme="minorHAnsi" w:cstheme="minorHAnsi"/>
          <w:sz w:val="22"/>
        </w:rPr>
        <w:t xml:space="preserve">SA, Alta Scuola per l’Ambiente </w:t>
      </w:r>
      <w:r w:rsidRPr="00AA42D5">
        <w:rPr>
          <w:rFonts w:asciiTheme="minorHAnsi" w:hAnsiTheme="minorHAnsi" w:cstheme="minorHAnsi"/>
          <w:sz w:val="22"/>
        </w:rPr>
        <w:t>(dal 2008)</w:t>
      </w:r>
    </w:p>
    <w:p w:rsidR="00AA42D5" w:rsidRDefault="00AA42D5" w:rsidP="00AA42D5">
      <w:pPr>
        <w:pStyle w:val="Paragrafoelenco"/>
        <w:numPr>
          <w:ilvl w:val="0"/>
          <w:numId w:val="33"/>
        </w:numPr>
        <w:spacing w:after="60"/>
        <w:ind w:left="378" w:right="-28"/>
        <w:rPr>
          <w:rFonts w:asciiTheme="minorHAnsi" w:hAnsiTheme="minorHAnsi" w:cstheme="minorHAnsi"/>
          <w:sz w:val="22"/>
        </w:rPr>
      </w:pPr>
      <w:r w:rsidRPr="00AA42D5">
        <w:rPr>
          <w:rFonts w:asciiTheme="minorHAnsi" w:hAnsiTheme="minorHAnsi" w:cstheme="minorHAnsi"/>
          <w:sz w:val="22"/>
        </w:rPr>
        <w:t xml:space="preserve">Consiglio Scientifico di </w:t>
      </w:r>
      <w:r w:rsidR="00F56DEA">
        <w:rPr>
          <w:rFonts w:asciiTheme="minorHAnsi" w:hAnsiTheme="minorHAnsi" w:cstheme="minorHAnsi"/>
          <w:sz w:val="22"/>
        </w:rPr>
        <w:t xml:space="preserve">CRANEC - </w:t>
      </w:r>
      <w:r w:rsidRPr="00AA42D5">
        <w:rPr>
          <w:rFonts w:asciiTheme="minorHAnsi" w:hAnsiTheme="minorHAnsi" w:cstheme="minorHAnsi"/>
          <w:sz w:val="22"/>
        </w:rPr>
        <w:t>Centro di Ricerche in Analisi Economica ed Ec</w:t>
      </w:r>
      <w:r w:rsidR="00F56DEA">
        <w:rPr>
          <w:rFonts w:asciiTheme="minorHAnsi" w:hAnsiTheme="minorHAnsi" w:cstheme="minorHAnsi"/>
          <w:sz w:val="22"/>
        </w:rPr>
        <w:t>onomia Internazionale</w:t>
      </w:r>
      <w:r w:rsidR="008F2E87">
        <w:rPr>
          <w:rFonts w:asciiTheme="minorHAnsi" w:hAnsiTheme="minorHAnsi" w:cstheme="minorHAnsi"/>
          <w:sz w:val="22"/>
        </w:rPr>
        <w:t xml:space="preserve"> </w:t>
      </w:r>
      <w:r w:rsidRPr="00AA42D5">
        <w:rPr>
          <w:rFonts w:asciiTheme="minorHAnsi" w:hAnsiTheme="minorHAnsi" w:cstheme="minorHAnsi"/>
          <w:sz w:val="22"/>
        </w:rPr>
        <w:t>(</w:t>
      </w:r>
      <w:r w:rsidR="008F2E87">
        <w:rPr>
          <w:rFonts w:asciiTheme="minorHAnsi" w:hAnsiTheme="minorHAnsi" w:cstheme="minorHAnsi"/>
          <w:sz w:val="22"/>
        </w:rPr>
        <w:t>d</w:t>
      </w:r>
      <w:r w:rsidRPr="00AA42D5">
        <w:rPr>
          <w:rFonts w:asciiTheme="minorHAnsi" w:hAnsiTheme="minorHAnsi" w:cstheme="minorHAnsi"/>
          <w:sz w:val="22"/>
        </w:rPr>
        <w:t>al 1993)</w:t>
      </w:r>
    </w:p>
    <w:p w:rsidR="005E392B" w:rsidRPr="00AA42D5" w:rsidRDefault="005E392B" w:rsidP="00742D4A">
      <w:pPr>
        <w:spacing w:after="120"/>
        <w:ind w:right="-27"/>
        <w:rPr>
          <w:rFonts w:asciiTheme="minorHAnsi" w:hAnsiTheme="minorHAnsi" w:cstheme="minorHAnsi"/>
          <w:sz w:val="22"/>
        </w:rPr>
      </w:pPr>
    </w:p>
    <w:p w:rsidR="00E40638" w:rsidRPr="00AD0BD3" w:rsidRDefault="00537C3F" w:rsidP="00AD0BD3">
      <w:pPr>
        <w:pStyle w:val="Titolo1"/>
        <w:tabs>
          <w:tab w:val="left" w:pos="4980"/>
        </w:tabs>
        <w:jc w:val="left"/>
        <w:rPr>
          <w:rFonts w:asciiTheme="minorHAnsi" w:hAnsiTheme="minorHAnsi" w:cstheme="minorHAnsi"/>
          <w:iCs/>
          <w:smallCaps/>
          <w:sz w:val="32"/>
          <w:szCs w:val="32"/>
        </w:rPr>
      </w:pPr>
      <w:r w:rsidRPr="00AD0BD3">
        <w:rPr>
          <w:rFonts w:asciiTheme="minorHAnsi" w:hAnsiTheme="minorHAnsi" w:cstheme="minorHAnsi"/>
          <w:iCs/>
          <w:smallCaps/>
          <w:sz w:val="32"/>
          <w:szCs w:val="32"/>
        </w:rPr>
        <w:t>Pubblicazioni</w:t>
      </w:r>
    </w:p>
    <w:p w:rsidR="00E40638" w:rsidRPr="004053FF" w:rsidRDefault="00DA4479" w:rsidP="00742D4A">
      <w:pPr>
        <w:pStyle w:val="Titolo7"/>
        <w:jc w:val="left"/>
        <w:rPr>
          <w:rFonts w:asciiTheme="minorHAnsi" w:hAnsiTheme="minorHAnsi" w:cstheme="minorHAnsi"/>
          <w:i/>
          <w:iCs/>
        </w:rPr>
      </w:pPr>
      <w:r w:rsidRPr="004053FF">
        <w:rPr>
          <w:rFonts w:asciiTheme="minorHAnsi" w:hAnsiTheme="minorHAnsi" w:cstheme="minorHAnsi"/>
          <w:i/>
          <w:iCs/>
        </w:rPr>
        <w:t xml:space="preserve">Articoli in riviste </w:t>
      </w:r>
      <w:r w:rsidR="00AD0BD3">
        <w:rPr>
          <w:rFonts w:asciiTheme="minorHAnsi" w:hAnsiTheme="minorHAnsi" w:cstheme="minorHAnsi"/>
          <w:i/>
          <w:iCs/>
        </w:rPr>
        <w:t>(</w:t>
      </w:r>
      <w:r w:rsidR="00A772CF" w:rsidRPr="004053FF">
        <w:rPr>
          <w:rFonts w:asciiTheme="minorHAnsi" w:hAnsiTheme="minorHAnsi" w:cstheme="minorHAnsi"/>
          <w:i/>
          <w:iCs/>
        </w:rPr>
        <w:t>peer review</w:t>
      </w:r>
      <w:r w:rsidR="00AD0BD3">
        <w:rPr>
          <w:rFonts w:asciiTheme="minorHAnsi" w:hAnsiTheme="minorHAnsi" w:cstheme="minorHAnsi"/>
          <w:i/>
          <w:iCs/>
        </w:rPr>
        <w:t>)</w:t>
      </w:r>
    </w:p>
    <w:p w:rsidR="00D45534" w:rsidRDefault="00D45534" w:rsidP="00D45534">
      <w:pPr>
        <w:autoSpaceDE w:val="0"/>
        <w:autoSpaceDN w:val="0"/>
        <w:adjustRightInd w:val="0"/>
        <w:spacing w:after="60"/>
        <w:ind w:left="284" w:hanging="284"/>
        <w:rPr>
          <w:rFonts w:asciiTheme="minorHAnsi" w:hAnsiTheme="minorHAnsi" w:cstheme="minorHAnsi"/>
          <w:sz w:val="22"/>
          <w:szCs w:val="22"/>
          <w:lang w:val="en-GB"/>
        </w:rPr>
      </w:pPr>
      <w:r w:rsidRPr="00D45534">
        <w:rPr>
          <w:rFonts w:asciiTheme="minorHAnsi" w:hAnsiTheme="minorHAnsi" w:cstheme="minorHAnsi"/>
          <w:b/>
          <w:sz w:val="22"/>
          <w:szCs w:val="22"/>
          <w:lang w:val="en-GB"/>
        </w:rPr>
        <w:t>Zoboli</w:t>
      </w:r>
      <w:r>
        <w:rPr>
          <w:rFonts w:asciiTheme="minorHAnsi" w:hAnsiTheme="minorHAnsi" w:cstheme="minorHAnsi"/>
          <w:sz w:val="22"/>
          <w:szCs w:val="22"/>
          <w:lang w:val="en-GB"/>
        </w:rPr>
        <w:t xml:space="preserve"> R., Mazzanti M.,</w:t>
      </w:r>
      <w:r w:rsidRPr="00331916">
        <w:rPr>
          <w:rFonts w:asciiTheme="minorHAnsi" w:hAnsiTheme="minorHAnsi" w:cstheme="minorHAnsi"/>
          <w:sz w:val="22"/>
          <w:szCs w:val="22"/>
          <w:lang w:val="en-GB"/>
        </w:rPr>
        <w:t xml:space="preserve"> Tagliapietra S.</w:t>
      </w:r>
      <w:r>
        <w:rPr>
          <w:rFonts w:asciiTheme="minorHAnsi" w:hAnsiTheme="minorHAnsi" w:cstheme="minorHAnsi"/>
          <w:sz w:val="22"/>
          <w:szCs w:val="22"/>
          <w:lang w:val="en-GB"/>
        </w:rPr>
        <w:t>,</w:t>
      </w:r>
      <w:r w:rsidRPr="00331916">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2024, </w:t>
      </w:r>
      <w:r w:rsidRPr="00331916">
        <w:rPr>
          <w:rFonts w:asciiTheme="minorHAnsi" w:hAnsiTheme="minorHAnsi" w:cstheme="minorHAnsi"/>
          <w:sz w:val="22"/>
          <w:szCs w:val="22"/>
          <w:lang w:val="en-GB"/>
        </w:rPr>
        <w:t>Economic Policies for the Sustainability Transition: Approaches, Outcomes and Prospects in the EU and China</w:t>
      </w:r>
      <w:r>
        <w:rPr>
          <w:rFonts w:asciiTheme="minorHAnsi" w:hAnsiTheme="minorHAnsi" w:cstheme="minorHAnsi"/>
          <w:sz w:val="22"/>
          <w:szCs w:val="22"/>
          <w:lang w:val="en-GB"/>
        </w:rPr>
        <w:t>,</w:t>
      </w:r>
      <w:r w:rsidRPr="00331916">
        <w:rPr>
          <w:rFonts w:asciiTheme="minorHAnsi" w:hAnsiTheme="minorHAnsi" w:cstheme="minorHAnsi"/>
          <w:sz w:val="22"/>
          <w:szCs w:val="22"/>
          <w:lang w:val="en-GB"/>
        </w:rPr>
        <w:t xml:space="preserve"> </w:t>
      </w:r>
      <w:r w:rsidRPr="00331916">
        <w:rPr>
          <w:rFonts w:asciiTheme="minorHAnsi" w:hAnsiTheme="minorHAnsi" w:cstheme="minorHAnsi"/>
          <w:i/>
          <w:sz w:val="22"/>
          <w:szCs w:val="22"/>
          <w:lang w:val="en-GB"/>
        </w:rPr>
        <w:t>Sustainability</w:t>
      </w:r>
      <w:r w:rsidRPr="00331916">
        <w:rPr>
          <w:rFonts w:asciiTheme="minorHAnsi" w:hAnsiTheme="minorHAnsi" w:cstheme="minorHAnsi"/>
          <w:sz w:val="22"/>
          <w:szCs w:val="22"/>
          <w:lang w:val="en-GB"/>
        </w:rPr>
        <w:t xml:space="preserve">, 16, 5009. </w:t>
      </w:r>
      <w:hyperlink r:id="rId8" w:history="1">
        <w:r w:rsidRPr="00331916">
          <w:rPr>
            <w:rFonts w:asciiTheme="minorHAnsi" w:hAnsiTheme="minorHAnsi" w:cstheme="minorHAnsi"/>
            <w:sz w:val="22"/>
            <w:szCs w:val="22"/>
            <w:lang w:val="en-GB"/>
          </w:rPr>
          <w:t>https://doi.org/</w:t>
        </w:r>
      </w:hyperlink>
      <w:r w:rsidRPr="00331916">
        <w:rPr>
          <w:rFonts w:asciiTheme="minorHAnsi" w:hAnsiTheme="minorHAnsi" w:cstheme="minorHAnsi"/>
          <w:sz w:val="22"/>
          <w:szCs w:val="22"/>
          <w:lang w:val="en-GB"/>
        </w:rPr>
        <w:t>10.3390/su16125009</w:t>
      </w:r>
    </w:p>
    <w:p w:rsidR="00D45534" w:rsidRPr="00D52D31" w:rsidRDefault="00D45534" w:rsidP="00D45534">
      <w:pPr>
        <w:autoSpaceDE w:val="0"/>
        <w:autoSpaceDN w:val="0"/>
        <w:adjustRightInd w:val="0"/>
        <w:spacing w:after="60"/>
        <w:ind w:left="284" w:hanging="284"/>
        <w:rPr>
          <w:rFonts w:asciiTheme="minorHAnsi" w:hAnsiTheme="minorHAnsi" w:cstheme="minorHAnsi"/>
          <w:sz w:val="22"/>
          <w:szCs w:val="22"/>
          <w:lang w:val="en-US"/>
        </w:rPr>
      </w:pPr>
      <w:r w:rsidRPr="004134FF">
        <w:rPr>
          <w:rFonts w:asciiTheme="minorHAnsi" w:hAnsiTheme="minorHAnsi" w:cstheme="minorHAnsi"/>
          <w:sz w:val="22"/>
          <w:szCs w:val="22"/>
          <w:lang w:val="en-GB"/>
        </w:rPr>
        <w:t xml:space="preserve">Pronti A., </w:t>
      </w:r>
      <w:r w:rsidRPr="00D45534">
        <w:rPr>
          <w:rFonts w:asciiTheme="minorHAnsi" w:hAnsiTheme="minorHAnsi" w:cstheme="minorHAnsi"/>
          <w:b/>
          <w:sz w:val="22"/>
          <w:szCs w:val="22"/>
          <w:lang w:val="en-GB"/>
        </w:rPr>
        <w:t>Zoboli</w:t>
      </w:r>
      <w:r w:rsidRPr="004134FF">
        <w:rPr>
          <w:rFonts w:asciiTheme="minorHAnsi" w:hAnsiTheme="minorHAnsi" w:cstheme="minorHAnsi"/>
          <w:sz w:val="22"/>
          <w:szCs w:val="22"/>
          <w:lang w:val="en-GB"/>
        </w:rPr>
        <w:t xml:space="preserve"> R., 2024, Something new under the sun. A spatial econometric analysis of the adoption of photovoltaic systems in Italy, </w:t>
      </w:r>
      <w:r w:rsidRPr="00FF7F69">
        <w:rPr>
          <w:rFonts w:asciiTheme="minorHAnsi" w:hAnsiTheme="minorHAnsi" w:cstheme="minorHAnsi"/>
          <w:i/>
          <w:sz w:val="22"/>
          <w:szCs w:val="22"/>
          <w:lang w:val="en-GB"/>
        </w:rPr>
        <w:t>Energy Economics</w:t>
      </w:r>
      <w:r w:rsidRPr="004134FF">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134 (2024), </w:t>
      </w:r>
      <w:r w:rsidRPr="00FF7F69">
        <w:rPr>
          <w:rFonts w:asciiTheme="minorHAnsi" w:hAnsiTheme="minorHAnsi" w:cstheme="minorHAnsi"/>
          <w:sz w:val="22"/>
          <w:szCs w:val="22"/>
          <w:lang w:val="en-GB"/>
        </w:rPr>
        <w:t>https://doi.org/10.1016/j.eneco.2024.107582</w:t>
      </w:r>
    </w:p>
    <w:p w:rsidR="00861327" w:rsidRDefault="00861327" w:rsidP="006A0299">
      <w:pPr>
        <w:autoSpaceDE w:val="0"/>
        <w:autoSpaceDN w:val="0"/>
        <w:adjustRightInd w:val="0"/>
        <w:ind w:left="360" w:hanging="360"/>
        <w:rPr>
          <w:rFonts w:asciiTheme="minorHAnsi" w:hAnsiTheme="minorHAnsi" w:cstheme="minorHAnsi"/>
          <w:sz w:val="22"/>
          <w:szCs w:val="22"/>
          <w:lang w:val="en-GB"/>
        </w:rPr>
      </w:pPr>
      <w:r w:rsidRPr="00861327">
        <w:rPr>
          <w:rFonts w:asciiTheme="minorHAnsi" w:hAnsiTheme="minorHAnsi" w:cstheme="minorHAnsi"/>
          <w:sz w:val="22"/>
          <w:szCs w:val="22"/>
          <w:lang w:val="en-GB"/>
        </w:rPr>
        <w:t xml:space="preserve">Pronti A., </w:t>
      </w:r>
      <w:r w:rsidRPr="00861327">
        <w:rPr>
          <w:rFonts w:asciiTheme="minorHAnsi" w:hAnsiTheme="minorHAnsi" w:cstheme="minorHAnsi"/>
          <w:b/>
          <w:sz w:val="22"/>
          <w:szCs w:val="22"/>
          <w:lang w:val="en-GB"/>
        </w:rPr>
        <w:t>Zoboli</w:t>
      </w:r>
      <w:r w:rsidRPr="00861327">
        <w:rPr>
          <w:rFonts w:asciiTheme="minorHAnsi" w:hAnsiTheme="minorHAnsi" w:cstheme="minorHAnsi"/>
          <w:sz w:val="22"/>
          <w:szCs w:val="22"/>
          <w:lang w:val="en-GB"/>
        </w:rPr>
        <w:t xml:space="preserve"> R., 2024, Institutional Quality, Trust in Institutions, and Waste Recycling Performance in the EU27, Sustainability 2024, 16, 892.</w:t>
      </w:r>
    </w:p>
    <w:p w:rsidR="00D1322F" w:rsidRPr="004053FF" w:rsidRDefault="00D1322F" w:rsidP="006A0299">
      <w:pPr>
        <w:autoSpaceDE w:val="0"/>
        <w:autoSpaceDN w:val="0"/>
        <w:adjustRightInd w:val="0"/>
        <w:ind w:left="360"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Fraschini F., Hunt A.,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2022, Decision tools for adaptation to climate change: Portfolio analysis of tea plantation investments in Rwanda, </w:t>
      </w:r>
      <w:r w:rsidR="00332777" w:rsidRPr="00F56DEA">
        <w:rPr>
          <w:rFonts w:asciiTheme="minorHAnsi" w:hAnsiTheme="minorHAnsi" w:cstheme="minorHAnsi"/>
          <w:i/>
          <w:sz w:val="22"/>
          <w:szCs w:val="22"/>
          <w:lang w:val="en-GB"/>
        </w:rPr>
        <w:t>Ecological Economics</w:t>
      </w:r>
      <w:r w:rsidR="00332777" w:rsidRPr="004053FF">
        <w:rPr>
          <w:rFonts w:asciiTheme="minorHAnsi" w:hAnsiTheme="minorHAnsi" w:cstheme="minorHAnsi"/>
          <w:sz w:val="22"/>
          <w:szCs w:val="22"/>
          <w:lang w:val="en-GB"/>
        </w:rPr>
        <w:t xml:space="preserve"> 200 (2022) 107528. </w:t>
      </w:r>
    </w:p>
    <w:p w:rsidR="00BB10F1" w:rsidRPr="004053FF" w:rsidRDefault="00BB10F1" w:rsidP="006A0299">
      <w:pPr>
        <w:autoSpaceDE w:val="0"/>
        <w:autoSpaceDN w:val="0"/>
        <w:adjustRightInd w:val="0"/>
        <w:ind w:left="360"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Marin G, Modica M, Paleari S,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2021, Assessing Disaster Risk by Integrating Natural and Socio-Economic Dimensions: A Decision-Support Tool, </w:t>
      </w:r>
      <w:r w:rsidRPr="00F56DEA">
        <w:rPr>
          <w:rFonts w:asciiTheme="minorHAnsi" w:hAnsiTheme="minorHAnsi" w:cstheme="minorHAnsi"/>
          <w:i/>
          <w:sz w:val="22"/>
          <w:szCs w:val="22"/>
          <w:lang w:val="en-GB"/>
        </w:rPr>
        <w:t>Socio-Economic Planning Sciences</w:t>
      </w:r>
      <w:r w:rsidRPr="004053FF">
        <w:rPr>
          <w:rFonts w:asciiTheme="minorHAnsi" w:hAnsiTheme="minorHAnsi" w:cstheme="minorHAnsi"/>
          <w:sz w:val="22"/>
          <w:szCs w:val="22"/>
          <w:lang w:val="en-GB"/>
        </w:rPr>
        <w:t xml:space="preserve">, Volume 77, October 2021, 101032, </w:t>
      </w:r>
      <w:hyperlink r:id="rId9" w:tgtFrame="_blank" w:tooltip="Persistent link using digital object identifier" w:history="1">
        <w:r w:rsidRPr="004053FF">
          <w:rPr>
            <w:rFonts w:asciiTheme="minorHAnsi" w:hAnsiTheme="minorHAnsi" w:cstheme="minorHAnsi"/>
            <w:sz w:val="22"/>
            <w:szCs w:val="22"/>
            <w:lang w:val="en-GB"/>
          </w:rPr>
          <w:t>https://doi.org/10.1016/j.seps.2021.101032</w:t>
        </w:r>
      </w:hyperlink>
    </w:p>
    <w:p w:rsidR="00BB10F1" w:rsidRPr="004053FF" w:rsidRDefault="00BB10F1" w:rsidP="006A0299">
      <w:pPr>
        <w:autoSpaceDE w:val="0"/>
        <w:autoSpaceDN w:val="0"/>
        <w:adjustRightInd w:val="0"/>
        <w:ind w:left="360"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Schepelmann P., Vercalsteren A., Acosta-Fernandez J., Saurat M., Boonen K., Christis M., Marin G.,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Maguire C., 2020, Driving Forces of Changing Environmental Pressures from Consumption in the European Food System, </w:t>
      </w:r>
      <w:r w:rsidRPr="00F56DEA">
        <w:rPr>
          <w:rFonts w:asciiTheme="minorHAnsi" w:hAnsiTheme="minorHAnsi" w:cstheme="minorHAnsi"/>
          <w:i/>
          <w:sz w:val="22"/>
          <w:szCs w:val="22"/>
          <w:lang w:val="en-GB"/>
        </w:rPr>
        <w:t>Sustainability</w:t>
      </w:r>
      <w:r w:rsidRPr="004053FF">
        <w:rPr>
          <w:rFonts w:asciiTheme="minorHAnsi" w:hAnsiTheme="minorHAnsi" w:cstheme="minorHAnsi"/>
          <w:sz w:val="22"/>
          <w:szCs w:val="22"/>
          <w:lang w:val="en-GB"/>
        </w:rPr>
        <w:t>, 2020, 12, 8265; DOI:10.3390/su12198265.</w:t>
      </w:r>
    </w:p>
    <w:p w:rsidR="00BB10F1" w:rsidRPr="004053FF" w:rsidRDefault="00BB10F1" w:rsidP="006A0299">
      <w:pPr>
        <w:autoSpaceDE w:val="0"/>
        <w:autoSpaceDN w:val="0"/>
        <w:adjustRightInd w:val="0"/>
        <w:ind w:left="360"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Donnini, M., Modica, M., Salvati, P., Marchesini, I., Rossi, M., Guzzetti, F.,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2020, Economic Landslide Susceptibility under a socio-economic perspective: an application to Umbria Region (Central Italy), </w:t>
      </w:r>
      <w:r w:rsidRPr="00F56DEA">
        <w:rPr>
          <w:rFonts w:asciiTheme="minorHAnsi" w:hAnsiTheme="minorHAnsi" w:cstheme="minorHAnsi"/>
          <w:i/>
          <w:sz w:val="22"/>
          <w:szCs w:val="22"/>
          <w:lang w:val="en-GB"/>
        </w:rPr>
        <w:t>Review of Regional Research</w:t>
      </w:r>
      <w:r w:rsidRPr="004053FF">
        <w:rPr>
          <w:rFonts w:asciiTheme="minorHAnsi" w:hAnsiTheme="minorHAnsi" w:cstheme="minorHAnsi"/>
          <w:sz w:val="22"/>
          <w:szCs w:val="22"/>
          <w:lang w:val="en-GB"/>
        </w:rPr>
        <w:t>, 40, 159–188 (2020). https://doi.org/10.1007/s10037-020-00143-6</w:t>
      </w:r>
    </w:p>
    <w:p w:rsidR="00BB10F1" w:rsidRPr="004053FF" w:rsidRDefault="00BB10F1" w:rsidP="006A0299">
      <w:pPr>
        <w:autoSpaceDE w:val="0"/>
        <w:autoSpaceDN w:val="0"/>
        <w:adjustRightInd w:val="0"/>
        <w:ind w:left="360"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Modica M., Meroni F., Pessina V., Locati M., Squarcina T.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2020, ‘Near Miss’ Housing Market Response to the 2012 Northern Italy Earthquake: The role of housing quality and risk perception, </w:t>
      </w:r>
      <w:r w:rsidRPr="00F56DEA">
        <w:rPr>
          <w:rFonts w:asciiTheme="minorHAnsi" w:hAnsiTheme="minorHAnsi" w:cstheme="minorHAnsi"/>
          <w:i/>
          <w:sz w:val="22"/>
          <w:szCs w:val="22"/>
          <w:lang w:val="en-GB"/>
        </w:rPr>
        <w:t>Urban Studies</w:t>
      </w:r>
      <w:r w:rsidRPr="004053FF">
        <w:rPr>
          <w:rFonts w:asciiTheme="minorHAnsi" w:hAnsiTheme="minorHAnsi" w:cstheme="minorHAnsi"/>
          <w:sz w:val="22"/>
          <w:szCs w:val="22"/>
          <w:lang w:val="en-GB"/>
        </w:rPr>
        <w:t>, 1-17, DOI: 10.1177/0042098020943490.</w:t>
      </w:r>
    </w:p>
    <w:p w:rsidR="00BB10F1" w:rsidRPr="004053FF" w:rsidRDefault="00BB10F1" w:rsidP="006A0299">
      <w:pPr>
        <w:autoSpaceDE w:val="0"/>
        <w:autoSpaceDN w:val="0"/>
        <w:adjustRightInd w:val="0"/>
        <w:ind w:left="360"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Marin G.,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2020, Effectiveness of car scrappage schemes: Counterfactual-based evidence on the Italian experience, Economics of Transportation, 21 (2020) 100150.</w:t>
      </w:r>
    </w:p>
    <w:p w:rsidR="004001B3" w:rsidRPr="004053FF" w:rsidRDefault="005828AA" w:rsidP="006A0299">
      <w:pPr>
        <w:autoSpaceDE w:val="0"/>
        <w:autoSpaceDN w:val="0"/>
        <w:adjustRightInd w:val="0"/>
        <w:ind w:left="360" w:hanging="360"/>
        <w:rPr>
          <w:rFonts w:asciiTheme="minorHAnsi" w:hAnsiTheme="minorHAnsi" w:cstheme="minorHAnsi"/>
          <w:bCs/>
          <w:sz w:val="22"/>
          <w:szCs w:val="22"/>
          <w:lang w:val="en-GB" w:eastAsia="zh-CN"/>
        </w:rPr>
      </w:pPr>
      <w:r w:rsidRPr="004053FF">
        <w:rPr>
          <w:rFonts w:asciiTheme="minorHAnsi" w:hAnsiTheme="minorHAnsi" w:cstheme="minorHAnsi"/>
          <w:bCs/>
          <w:sz w:val="22"/>
          <w:szCs w:val="22"/>
          <w:lang w:val="en-GB" w:eastAsia="zh-CN"/>
        </w:rPr>
        <w:t xml:space="preserve">Marin G., </w:t>
      </w:r>
      <w:r w:rsidRPr="008F2E87">
        <w:rPr>
          <w:rFonts w:asciiTheme="minorHAnsi" w:hAnsiTheme="minorHAnsi" w:cstheme="minorHAnsi"/>
          <w:b/>
          <w:bCs/>
          <w:sz w:val="22"/>
          <w:szCs w:val="22"/>
          <w:lang w:val="en-GB" w:eastAsia="zh-CN"/>
        </w:rPr>
        <w:t>Zoboli</w:t>
      </w:r>
      <w:r w:rsidRPr="004053FF">
        <w:rPr>
          <w:rFonts w:asciiTheme="minorHAnsi" w:hAnsiTheme="minorHAnsi" w:cstheme="minorHAnsi"/>
          <w:bCs/>
          <w:sz w:val="22"/>
          <w:szCs w:val="22"/>
          <w:lang w:val="en-GB" w:eastAsia="zh-CN"/>
        </w:rPr>
        <w:t xml:space="preserve"> R., 2017</w:t>
      </w:r>
      <w:r w:rsidR="004001B3" w:rsidRPr="004053FF">
        <w:rPr>
          <w:rFonts w:asciiTheme="minorHAnsi" w:hAnsiTheme="minorHAnsi" w:cstheme="minorHAnsi"/>
          <w:bCs/>
          <w:sz w:val="22"/>
          <w:szCs w:val="22"/>
          <w:lang w:val="en-GB" w:eastAsia="zh-CN"/>
        </w:rPr>
        <w:t xml:space="preserve">, The integrated economic and environmental footprint of the EU: Domestic and global effects of a transition to services, </w:t>
      </w:r>
      <w:r w:rsidR="004001B3" w:rsidRPr="004053FF">
        <w:rPr>
          <w:rFonts w:asciiTheme="minorHAnsi" w:hAnsiTheme="minorHAnsi" w:cstheme="minorHAnsi"/>
          <w:bCs/>
          <w:i/>
          <w:sz w:val="22"/>
          <w:szCs w:val="22"/>
          <w:lang w:val="en-GB" w:eastAsia="zh-CN"/>
        </w:rPr>
        <w:t>Rivista Internazionale di Scienze Sociali</w:t>
      </w:r>
      <w:r w:rsidR="004001B3" w:rsidRPr="004053FF">
        <w:rPr>
          <w:rFonts w:asciiTheme="minorHAnsi" w:hAnsiTheme="minorHAnsi" w:cstheme="minorHAnsi"/>
          <w:bCs/>
          <w:sz w:val="22"/>
          <w:szCs w:val="22"/>
          <w:lang w:val="en-GB" w:eastAsia="zh-CN"/>
        </w:rPr>
        <w:t xml:space="preserve"> n. 2/2017, 195-228.</w:t>
      </w:r>
    </w:p>
    <w:p w:rsidR="00940B48" w:rsidRPr="004053FF" w:rsidRDefault="00940B48" w:rsidP="006A0299">
      <w:pPr>
        <w:autoSpaceDE w:val="0"/>
        <w:autoSpaceDN w:val="0"/>
        <w:adjustRightInd w:val="0"/>
        <w:ind w:left="360" w:hanging="360"/>
        <w:rPr>
          <w:rFonts w:asciiTheme="minorHAnsi" w:hAnsiTheme="minorHAnsi" w:cstheme="minorHAnsi"/>
          <w:bCs/>
          <w:sz w:val="22"/>
          <w:szCs w:val="22"/>
          <w:lang w:val="en-GB" w:eastAsia="zh-CN"/>
        </w:rPr>
      </w:pPr>
      <w:r w:rsidRPr="004053FF">
        <w:rPr>
          <w:rFonts w:asciiTheme="minorHAnsi" w:hAnsiTheme="minorHAnsi" w:cstheme="minorHAnsi"/>
          <w:bCs/>
          <w:sz w:val="22"/>
          <w:szCs w:val="22"/>
          <w:lang w:val="en-GB" w:eastAsia="zh-CN"/>
        </w:rPr>
        <w:t>Meroni, F., Squarcina, T., Pessina, V., Locati</w:t>
      </w:r>
      <w:r w:rsidR="005828AA" w:rsidRPr="004053FF">
        <w:rPr>
          <w:rFonts w:asciiTheme="minorHAnsi" w:hAnsiTheme="minorHAnsi" w:cstheme="minorHAnsi"/>
          <w:bCs/>
          <w:sz w:val="22"/>
          <w:szCs w:val="22"/>
          <w:lang w:val="en-GB" w:eastAsia="zh-CN"/>
        </w:rPr>
        <w:t xml:space="preserve">, M., Modica, M., </w:t>
      </w:r>
      <w:r w:rsidR="005828AA" w:rsidRPr="008F2E87">
        <w:rPr>
          <w:rFonts w:asciiTheme="minorHAnsi" w:hAnsiTheme="minorHAnsi" w:cstheme="minorHAnsi"/>
          <w:b/>
          <w:bCs/>
          <w:sz w:val="22"/>
          <w:szCs w:val="22"/>
          <w:lang w:val="en-GB" w:eastAsia="zh-CN"/>
        </w:rPr>
        <w:t>Zoboli</w:t>
      </w:r>
      <w:r w:rsidR="005828AA" w:rsidRPr="004053FF">
        <w:rPr>
          <w:rFonts w:asciiTheme="minorHAnsi" w:hAnsiTheme="minorHAnsi" w:cstheme="minorHAnsi"/>
          <w:bCs/>
          <w:sz w:val="22"/>
          <w:szCs w:val="22"/>
          <w:lang w:val="en-GB" w:eastAsia="zh-CN"/>
        </w:rPr>
        <w:t>, R., 2017</w:t>
      </w:r>
      <w:r w:rsidRPr="004053FF">
        <w:rPr>
          <w:rFonts w:asciiTheme="minorHAnsi" w:hAnsiTheme="minorHAnsi" w:cstheme="minorHAnsi"/>
          <w:bCs/>
          <w:sz w:val="22"/>
          <w:szCs w:val="22"/>
          <w:lang w:val="en-GB" w:eastAsia="zh-CN"/>
        </w:rPr>
        <w:t xml:space="preserve">, </w:t>
      </w:r>
      <w:r w:rsidRPr="004053FF">
        <w:rPr>
          <w:rFonts w:asciiTheme="minorHAnsi" w:hAnsiTheme="minorHAnsi" w:cstheme="minorHAnsi"/>
          <w:sz w:val="22"/>
          <w:szCs w:val="22"/>
          <w:lang w:val="en-GB" w:eastAsia="zh-CN"/>
        </w:rPr>
        <w:t xml:space="preserve">A Damage Scenario for the 2012 Northern Italy Earthquakes and Estimation of the Economic Losses to Residential Buildings, </w:t>
      </w:r>
      <w:r w:rsidRPr="004053FF">
        <w:rPr>
          <w:rFonts w:asciiTheme="minorHAnsi" w:hAnsiTheme="minorHAnsi" w:cstheme="minorHAnsi"/>
          <w:bCs/>
          <w:i/>
          <w:sz w:val="22"/>
          <w:szCs w:val="22"/>
          <w:lang w:val="en-GB" w:eastAsia="zh-CN"/>
        </w:rPr>
        <w:t>International Journal of Disaster Risk Science</w:t>
      </w:r>
      <w:r w:rsidRPr="004053FF">
        <w:rPr>
          <w:rFonts w:asciiTheme="minorHAnsi" w:hAnsiTheme="minorHAnsi" w:cstheme="minorHAnsi"/>
          <w:bCs/>
          <w:sz w:val="22"/>
          <w:szCs w:val="22"/>
          <w:lang w:val="en-GB" w:eastAsia="zh-CN"/>
        </w:rPr>
        <w:t xml:space="preserve"> 8 (3) 326-341.</w:t>
      </w:r>
    </w:p>
    <w:p w:rsidR="008A2765" w:rsidRPr="004053FF" w:rsidRDefault="008A2765" w:rsidP="006A0299">
      <w:pPr>
        <w:autoSpaceDE w:val="0"/>
        <w:autoSpaceDN w:val="0"/>
        <w:adjustRightInd w:val="0"/>
        <w:ind w:left="360" w:hanging="360"/>
        <w:rPr>
          <w:rFonts w:asciiTheme="minorHAnsi" w:hAnsiTheme="minorHAnsi" w:cstheme="minorHAnsi"/>
          <w:bCs/>
          <w:sz w:val="22"/>
          <w:szCs w:val="22"/>
          <w:lang w:val="en-GB" w:eastAsia="zh-CN"/>
        </w:rPr>
      </w:pPr>
      <w:r w:rsidRPr="004053FF">
        <w:rPr>
          <w:rFonts w:asciiTheme="minorHAnsi" w:hAnsiTheme="minorHAnsi" w:cstheme="minorHAnsi"/>
          <w:bCs/>
          <w:sz w:val="22"/>
          <w:szCs w:val="22"/>
          <w:lang w:val="en-GB" w:eastAsia="zh-CN"/>
        </w:rPr>
        <w:t>M</w:t>
      </w:r>
      <w:r w:rsidR="005828AA" w:rsidRPr="004053FF">
        <w:rPr>
          <w:rFonts w:asciiTheme="minorHAnsi" w:hAnsiTheme="minorHAnsi" w:cstheme="minorHAnsi"/>
          <w:bCs/>
          <w:sz w:val="22"/>
          <w:szCs w:val="22"/>
          <w:lang w:val="en-GB" w:eastAsia="zh-CN"/>
        </w:rPr>
        <w:t xml:space="preserve">arin G., Nicolli F., </w:t>
      </w:r>
      <w:r w:rsidR="005828AA" w:rsidRPr="008F2E87">
        <w:rPr>
          <w:rFonts w:asciiTheme="minorHAnsi" w:hAnsiTheme="minorHAnsi" w:cstheme="minorHAnsi"/>
          <w:b/>
          <w:bCs/>
          <w:sz w:val="22"/>
          <w:szCs w:val="22"/>
          <w:lang w:val="en-GB" w:eastAsia="zh-CN"/>
        </w:rPr>
        <w:t>Zoboli</w:t>
      </w:r>
      <w:r w:rsidR="005828AA" w:rsidRPr="004053FF">
        <w:rPr>
          <w:rFonts w:asciiTheme="minorHAnsi" w:hAnsiTheme="minorHAnsi" w:cstheme="minorHAnsi"/>
          <w:bCs/>
          <w:sz w:val="22"/>
          <w:szCs w:val="22"/>
          <w:lang w:val="en-GB" w:eastAsia="zh-CN"/>
        </w:rPr>
        <w:t xml:space="preserve"> R., 2017</w:t>
      </w:r>
      <w:r w:rsidRPr="004053FF">
        <w:rPr>
          <w:rFonts w:asciiTheme="minorHAnsi" w:hAnsiTheme="minorHAnsi" w:cstheme="minorHAnsi"/>
          <w:bCs/>
          <w:sz w:val="22"/>
          <w:szCs w:val="22"/>
          <w:lang w:val="en-GB" w:eastAsia="zh-CN"/>
        </w:rPr>
        <w:t xml:space="preserve">, Catching-up in waste management. Evidence from the EU, </w:t>
      </w:r>
      <w:r w:rsidRPr="004053FF">
        <w:rPr>
          <w:rFonts w:asciiTheme="minorHAnsi" w:hAnsiTheme="minorHAnsi" w:cstheme="minorHAnsi"/>
          <w:bCs/>
          <w:i/>
          <w:sz w:val="22"/>
          <w:szCs w:val="22"/>
          <w:lang w:val="en-GB" w:eastAsia="zh-CN"/>
        </w:rPr>
        <w:t>Journal of Environmental Planning and Management</w:t>
      </w:r>
      <w:r w:rsidRPr="004053FF">
        <w:rPr>
          <w:rFonts w:asciiTheme="minorHAnsi" w:hAnsiTheme="minorHAnsi" w:cstheme="minorHAnsi"/>
          <w:bCs/>
          <w:sz w:val="22"/>
          <w:szCs w:val="22"/>
          <w:lang w:val="en-GB" w:eastAsia="zh-CN"/>
        </w:rPr>
        <w:t>, DOI: 10.1080/09640568.2017.1333952</w:t>
      </w:r>
    </w:p>
    <w:p w:rsidR="004923D5" w:rsidRPr="004053FF" w:rsidRDefault="004923D5" w:rsidP="006A0299">
      <w:pPr>
        <w:autoSpaceDE w:val="0"/>
        <w:autoSpaceDN w:val="0"/>
        <w:adjustRightInd w:val="0"/>
        <w:ind w:left="360" w:hanging="360"/>
        <w:rPr>
          <w:rFonts w:asciiTheme="minorHAnsi" w:hAnsiTheme="minorHAnsi" w:cstheme="minorHAnsi"/>
          <w:sz w:val="22"/>
          <w:szCs w:val="22"/>
        </w:rPr>
      </w:pPr>
      <w:r w:rsidRPr="004053FF">
        <w:rPr>
          <w:rFonts w:asciiTheme="minorHAnsi" w:hAnsiTheme="minorHAnsi" w:cstheme="minorHAnsi"/>
          <w:sz w:val="22"/>
          <w:szCs w:val="22"/>
        </w:rPr>
        <w:t xml:space="preserve">Modica M., </w:t>
      </w:r>
      <w:r w:rsidRPr="008F2E87">
        <w:rPr>
          <w:rFonts w:asciiTheme="minorHAnsi" w:hAnsiTheme="minorHAnsi" w:cstheme="minorHAnsi"/>
          <w:b/>
          <w:sz w:val="22"/>
          <w:szCs w:val="22"/>
        </w:rPr>
        <w:t>Zoboli</w:t>
      </w:r>
      <w:r w:rsidRPr="004053FF">
        <w:rPr>
          <w:rFonts w:asciiTheme="minorHAnsi" w:hAnsiTheme="minorHAnsi" w:cstheme="minorHAnsi"/>
          <w:sz w:val="22"/>
          <w:szCs w:val="22"/>
        </w:rPr>
        <w:t xml:space="preserve"> R., Pagliarino E., 2017, Mapping the environmental pressure due to economic factors. The case of Italian coastal municipalities, </w:t>
      </w:r>
      <w:r w:rsidRPr="004053FF">
        <w:rPr>
          <w:rFonts w:asciiTheme="minorHAnsi" w:hAnsiTheme="minorHAnsi" w:cstheme="minorHAnsi"/>
          <w:i/>
          <w:sz w:val="22"/>
          <w:szCs w:val="22"/>
        </w:rPr>
        <w:t>Argomenti</w:t>
      </w:r>
      <w:r w:rsidRPr="004053FF">
        <w:rPr>
          <w:rFonts w:asciiTheme="minorHAnsi" w:hAnsiTheme="minorHAnsi" w:cstheme="minorHAnsi"/>
          <w:sz w:val="22"/>
          <w:szCs w:val="22"/>
        </w:rPr>
        <w:t xml:space="preserve">, 8/2017, </w:t>
      </w:r>
      <w:r w:rsidRPr="004053FF">
        <w:rPr>
          <w:rFonts w:asciiTheme="minorHAnsi" w:hAnsiTheme="minorHAnsi" w:cstheme="minorHAnsi"/>
          <w:bCs/>
          <w:sz w:val="22"/>
          <w:szCs w:val="22"/>
        </w:rPr>
        <w:t>E-ISSN 1971-8357</w:t>
      </w:r>
      <w:r w:rsidRPr="004053FF">
        <w:rPr>
          <w:rFonts w:asciiTheme="minorHAnsi" w:hAnsiTheme="minorHAnsi" w:cstheme="minorHAnsi"/>
          <w:sz w:val="22"/>
          <w:szCs w:val="22"/>
        </w:rPr>
        <w:t xml:space="preserve">, Università degli Studi di Urbino Carlo Bo, pp. 73-105. </w:t>
      </w:r>
    </w:p>
    <w:p w:rsidR="007D5182" w:rsidRPr="004053FF" w:rsidRDefault="007D5182" w:rsidP="006A0299">
      <w:pPr>
        <w:autoSpaceDE w:val="0"/>
        <w:autoSpaceDN w:val="0"/>
        <w:adjustRightInd w:val="0"/>
        <w:ind w:left="360" w:hanging="360"/>
        <w:rPr>
          <w:rFonts w:asciiTheme="minorHAnsi" w:hAnsiTheme="minorHAnsi" w:cstheme="minorHAnsi"/>
          <w:bCs/>
          <w:sz w:val="22"/>
          <w:szCs w:val="22"/>
          <w:lang w:val="en-GB" w:eastAsia="zh-CN"/>
        </w:rPr>
      </w:pPr>
      <w:r w:rsidRPr="004053FF">
        <w:rPr>
          <w:rFonts w:asciiTheme="minorHAnsi" w:hAnsiTheme="minorHAnsi" w:cstheme="minorHAnsi"/>
          <w:bCs/>
          <w:sz w:val="22"/>
          <w:szCs w:val="22"/>
          <w:lang w:val="en-GB" w:eastAsia="zh-CN"/>
        </w:rPr>
        <w:t xml:space="preserve">Modica M., </w:t>
      </w:r>
      <w:r w:rsidRPr="008F2E87">
        <w:rPr>
          <w:rFonts w:asciiTheme="minorHAnsi" w:hAnsiTheme="minorHAnsi" w:cstheme="minorHAnsi"/>
          <w:b/>
          <w:bCs/>
          <w:sz w:val="22"/>
          <w:szCs w:val="22"/>
          <w:lang w:val="en-GB" w:eastAsia="zh-CN"/>
        </w:rPr>
        <w:t>Zoboli</w:t>
      </w:r>
      <w:r w:rsidRPr="004053FF">
        <w:rPr>
          <w:rFonts w:asciiTheme="minorHAnsi" w:hAnsiTheme="minorHAnsi" w:cstheme="minorHAnsi"/>
          <w:bCs/>
          <w:sz w:val="22"/>
          <w:szCs w:val="22"/>
          <w:lang w:val="en-GB" w:eastAsia="zh-CN"/>
        </w:rPr>
        <w:t xml:space="preserve"> R. (2016)</w:t>
      </w:r>
      <w:r w:rsidR="00351202" w:rsidRPr="004053FF">
        <w:rPr>
          <w:rFonts w:asciiTheme="minorHAnsi" w:hAnsiTheme="minorHAnsi" w:cstheme="minorHAnsi"/>
          <w:bCs/>
          <w:sz w:val="22"/>
          <w:szCs w:val="22"/>
          <w:lang w:val="en-GB" w:eastAsia="zh-CN"/>
        </w:rPr>
        <w:t>,</w:t>
      </w:r>
      <w:r w:rsidRPr="004053FF">
        <w:rPr>
          <w:rFonts w:asciiTheme="minorHAnsi" w:hAnsiTheme="minorHAnsi" w:cstheme="minorHAnsi"/>
          <w:bCs/>
          <w:sz w:val="22"/>
          <w:szCs w:val="22"/>
          <w:lang w:val="en-GB" w:eastAsia="zh-CN"/>
        </w:rPr>
        <w:t xml:space="preserve"> Vulnerability, resilience, hazard, risk, damage, and loss: a socio-ecological framework for natural disaster analysis, </w:t>
      </w:r>
      <w:r w:rsidRPr="004053FF">
        <w:rPr>
          <w:rFonts w:asciiTheme="minorHAnsi" w:hAnsiTheme="minorHAnsi" w:cstheme="minorHAnsi"/>
          <w:bCs/>
          <w:i/>
          <w:sz w:val="22"/>
          <w:szCs w:val="22"/>
          <w:lang w:val="en-GB" w:eastAsia="zh-CN"/>
        </w:rPr>
        <w:t>Web Ecology</w:t>
      </w:r>
      <w:r w:rsidRPr="004053FF">
        <w:rPr>
          <w:rFonts w:asciiTheme="minorHAnsi" w:hAnsiTheme="minorHAnsi" w:cstheme="minorHAnsi"/>
          <w:bCs/>
          <w:sz w:val="22"/>
          <w:szCs w:val="22"/>
          <w:lang w:val="en-GB" w:eastAsia="zh-CN"/>
        </w:rPr>
        <w:t xml:space="preserve">, 16, 59–62, </w:t>
      </w:r>
      <w:hyperlink r:id="rId10" w:history="1">
        <w:r w:rsidRPr="004053FF">
          <w:rPr>
            <w:rFonts w:asciiTheme="minorHAnsi" w:hAnsiTheme="minorHAnsi" w:cstheme="minorHAnsi"/>
            <w:bCs/>
            <w:sz w:val="22"/>
            <w:szCs w:val="22"/>
            <w:lang w:val="en-GB" w:eastAsia="zh-CN"/>
          </w:rPr>
          <w:t>www.web-ecol.net/16/59/2016/</w:t>
        </w:r>
      </w:hyperlink>
      <w:r w:rsidRPr="004053FF">
        <w:rPr>
          <w:rFonts w:asciiTheme="minorHAnsi" w:hAnsiTheme="minorHAnsi" w:cstheme="minorHAnsi"/>
          <w:bCs/>
          <w:sz w:val="22"/>
          <w:szCs w:val="22"/>
          <w:lang w:val="en-GB" w:eastAsia="zh-CN"/>
        </w:rPr>
        <w:t>, doi:10.5194/we-16-59-2016</w:t>
      </w:r>
    </w:p>
    <w:p w:rsidR="00E3544E" w:rsidRPr="004053FF" w:rsidRDefault="00E3544E" w:rsidP="006A0299">
      <w:pPr>
        <w:autoSpaceDE w:val="0"/>
        <w:autoSpaceDN w:val="0"/>
        <w:adjustRightInd w:val="0"/>
        <w:ind w:left="360" w:hanging="360"/>
        <w:rPr>
          <w:rFonts w:asciiTheme="minorHAnsi" w:hAnsiTheme="minorHAnsi" w:cstheme="minorHAnsi"/>
          <w:bCs/>
          <w:sz w:val="22"/>
          <w:szCs w:val="22"/>
          <w:lang w:val="en-GB" w:eastAsia="zh-CN"/>
        </w:rPr>
      </w:pPr>
      <w:r w:rsidRPr="004053FF">
        <w:rPr>
          <w:rFonts w:asciiTheme="minorHAnsi" w:hAnsiTheme="minorHAnsi" w:cstheme="minorHAnsi"/>
          <w:bCs/>
          <w:sz w:val="22"/>
          <w:szCs w:val="22"/>
          <w:lang w:val="en-GB" w:eastAsia="zh-CN"/>
        </w:rPr>
        <w:t xml:space="preserve">Marin G., Marzucchi A., </w:t>
      </w:r>
      <w:r w:rsidRPr="008F2E87">
        <w:rPr>
          <w:rFonts w:asciiTheme="minorHAnsi" w:hAnsiTheme="minorHAnsi" w:cstheme="minorHAnsi"/>
          <w:b/>
          <w:bCs/>
          <w:sz w:val="22"/>
          <w:szCs w:val="22"/>
          <w:lang w:val="en-GB" w:eastAsia="zh-CN"/>
        </w:rPr>
        <w:t>Zoboli</w:t>
      </w:r>
      <w:r w:rsidRPr="004053FF">
        <w:rPr>
          <w:rFonts w:asciiTheme="minorHAnsi" w:hAnsiTheme="minorHAnsi" w:cstheme="minorHAnsi"/>
          <w:bCs/>
          <w:sz w:val="22"/>
          <w:szCs w:val="22"/>
          <w:lang w:val="en-GB" w:eastAsia="zh-CN"/>
        </w:rPr>
        <w:t xml:space="preserve"> R. (2015), SMEs and barriers to Eco-innovation in the EU: exploring different firm profiles, </w:t>
      </w:r>
      <w:r w:rsidRPr="004053FF">
        <w:rPr>
          <w:rFonts w:asciiTheme="minorHAnsi" w:hAnsiTheme="minorHAnsi" w:cstheme="minorHAnsi"/>
          <w:bCs/>
          <w:i/>
          <w:sz w:val="22"/>
          <w:szCs w:val="22"/>
          <w:lang w:val="en-GB" w:eastAsia="zh-CN"/>
        </w:rPr>
        <w:t>Journal of Evolutionary Economics</w:t>
      </w:r>
      <w:r w:rsidRPr="004053FF">
        <w:rPr>
          <w:rFonts w:asciiTheme="minorHAnsi" w:hAnsiTheme="minorHAnsi" w:cstheme="minorHAnsi"/>
          <w:bCs/>
          <w:sz w:val="22"/>
          <w:szCs w:val="22"/>
          <w:lang w:val="en-GB" w:eastAsia="zh-CN"/>
        </w:rPr>
        <w:t>, 25:671-705.</w:t>
      </w:r>
    </w:p>
    <w:p w:rsidR="00BC37C8" w:rsidRPr="004053FF" w:rsidRDefault="00BC37C8" w:rsidP="006A0299">
      <w:pPr>
        <w:autoSpaceDE w:val="0"/>
        <w:autoSpaceDN w:val="0"/>
        <w:adjustRightInd w:val="0"/>
        <w:ind w:left="360" w:hanging="360"/>
        <w:rPr>
          <w:rFonts w:asciiTheme="minorHAnsi" w:hAnsiTheme="minorHAnsi" w:cstheme="minorHAnsi"/>
          <w:bCs/>
          <w:sz w:val="22"/>
          <w:szCs w:val="22"/>
          <w:lang w:val="en-GB" w:eastAsia="zh-CN"/>
        </w:rPr>
      </w:pPr>
      <w:r w:rsidRPr="004053FF">
        <w:rPr>
          <w:rFonts w:asciiTheme="minorHAnsi" w:hAnsiTheme="minorHAnsi" w:cstheme="minorHAnsi"/>
          <w:bCs/>
          <w:sz w:val="22"/>
          <w:szCs w:val="22"/>
          <w:lang w:val="en-GB" w:eastAsia="zh-CN"/>
        </w:rPr>
        <w:t xml:space="preserve">Cainelli G., Mazzanti M., </w:t>
      </w:r>
      <w:r w:rsidRPr="008F2E87">
        <w:rPr>
          <w:rFonts w:asciiTheme="minorHAnsi" w:hAnsiTheme="minorHAnsi" w:cstheme="minorHAnsi"/>
          <w:b/>
          <w:bCs/>
          <w:sz w:val="22"/>
          <w:szCs w:val="22"/>
          <w:lang w:val="en-GB" w:eastAsia="zh-CN"/>
        </w:rPr>
        <w:t>Zoboli</w:t>
      </w:r>
      <w:r w:rsidRPr="004053FF">
        <w:rPr>
          <w:rFonts w:asciiTheme="minorHAnsi" w:hAnsiTheme="minorHAnsi" w:cstheme="minorHAnsi"/>
          <w:bCs/>
          <w:sz w:val="22"/>
          <w:szCs w:val="22"/>
          <w:lang w:val="en-GB" w:eastAsia="zh-CN"/>
        </w:rPr>
        <w:t xml:space="preserve"> R., (2013) Environmental performance, manufacturing sectors and firm growth: structural factors and dynamic relationships, </w:t>
      </w:r>
      <w:r w:rsidRPr="004053FF">
        <w:rPr>
          <w:rFonts w:asciiTheme="minorHAnsi" w:hAnsiTheme="minorHAnsi" w:cstheme="minorHAnsi"/>
          <w:bCs/>
          <w:i/>
          <w:sz w:val="22"/>
          <w:szCs w:val="22"/>
          <w:lang w:val="en-GB" w:eastAsia="zh-CN"/>
        </w:rPr>
        <w:t>Environmental Economics and Policy Studies</w:t>
      </w:r>
      <w:r w:rsidRPr="004053FF">
        <w:rPr>
          <w:rFonts w:asciiTheme="minorHAnsi" w:hAnsiTheme="minorHAnsi" w:cstheme="minorHAnsi"/>
          <w:bCs/>
          <w:sz w:val="22"/>
          <w:szCs w:val="22"/>
          <w:lang w:val="en-GB" w:eastAsia="zh-CN"/>
        </w:rPr>
        <w:t>, 15:367–387</w:t>
      </w:r>
    </w:p>
    <w:p w:rsidR="006D143C" w:rsidRPr="004053FF" w:rsidRDefault="006D143C" w:rsidP="006A0299">
      <w:pPr>
        <w:pStyle w:val="Titolo"/>
        <w:ind w:left="360" w:right="113" w:hanging="360"/>
        <w:jc w:val="left"/>
        <w:rPr>
          <w:rFonts w:asciiTheme="minorHAnsi" w:hAnsiTheme="minorHAnsi" w:cstheme="minorHAnsi"/>
          <w:b w:val="0"/>
          <w:sz w:val="22"/>
          <w:szCs w:val="22"/>
        </w:rPr>
      </w:pPr>
      <w:r w:rsidRPr="004053FF">
        <w:rPr>
          <w:rFonts w:asciiTheme="minorHAnsi" w:hAnsiTheme="minorHAnsi" w:cstheme="minorHAnsi"/>
          <w:b w:val="0"/>
          <w:sz w:val="22"/>
          <w:szCs w:val="22"/>
        </w:rPr>
        <w:t>Mazzanti M</w:t>
      </w:r>
      <w:r w:rsidR="008F2E87">
        <w:rPr>
          <w:rFonts w:asciiTheme="minorHAnsi" w:hAnsiTheme="minorHAnsi" w:cstheme="minorHAnsi"/>
          <w:b w:val="0"/>
          <w:sz w:val="22"/>
          <w:szCs w:val="22"/>
        </w:rPr>
        <w:t>.</w:t>
      </w:r>
      <w:r w:rsidRPr="004053FF">
        <w:rPr>
          <w:rFonts w:asciiTheme="minorHAnsi" w:hAnsiTheme="minorHAnsi" w:cstheme="minorHAnsi"/>
          <w:b w:val="0"/>
          <w:sz w:val="22"/>
          <w:szCs w:val="22"/>
        </w:rPr>
        <w:t xml:space="preserve">, </w:t>
      </w:r>
      <w:r w:rsidRPr="008F2E87">
        <w:rPr>
          <w:rFonts w:asciiTheme="minorHAnsi" w:hAnsiTheme="minorHAnsi" w:cstheme="minorHAnsi"/>
          <w:sz w:val="22"/>
          <w:szCs w:val="22"/>
        </w:rPr>
        <w:t>Zoboli</w:t>
      </w:r>
      <w:r w:rsidRPr="004053FF">
        <w:rPr>
          <w:rFonts w:asciiTheme="minorHAnsi" w:hAnsiTheme="minorHAnsi" w:cstheme="minorHAnsi"/>
          <w:b w:val="0"/>
          <w:sz w:val="22"/>
          <w:szCs w:val="22"/>
        </w:rPr>
        <w:t xml:space="preserve"> </w:t>
      </w:r>
      <w:r w:rsidR="00005A55" w:rsidRPr="004053FF">
        <w:rPr>
          <w:rFonts w:asciiTheme="minorHAnsi" w:hAnsiTheme="minorHAnsi" w:cstheme="minorHAnsi"/>
          <w:b w:val="0"/>
          <w:sz w:val="22"/>
          <w:szCs w:val="22"/>
        </w:rPr>
        <w:t>R.</w:t>
      </w:r>
      <w:r w:rsidR="00BC37C8" w:rsidRPr="004053FF">
        <w:rPr>
          <w:rFonts w:asciiTheme="minorHAnsi" w:hAnsiTheme="minorHAnsi" w:cstheme="minorHAnsi"/>
          <w:b w:val="0"/>
          <w:sz w:val="22"/>
          <w:szCs w:val="22"/>
        </w:rPr>
        <w:t xml:space="preserve"> (2013)</w:t>
      </w:r>
      <w:r w:rsidR="00005A55" w:rsidRPr="004053FF">
        <w:rPr>
          <w:rFonts w:asciiTheme="minorHAnsi" w:hAnsiTheme="minorHAnsi" w:cstheme="minorHAnsi"/>
          <w:b w:val="0"/>
          <w:sz w:val="22"/>
          <w:szCs w:val="22"/>
        </w:rPr>
        <w:t>,</w:t>
      </w:r>
      <w:r w:rsidRPr="004053FF">
        <w:rPr>
          <w:rFonts w:asciiTheme="minorHAnsi" w:hAnsiTheme="minorHAnsi" w:cstheme="minorHAnsi"/>
          <w:b w:val="0"/>
          <w:sz w:val="22"/>
          <w:szCs w:val="22"/>
        </w:rPr>
        <w:t xml:space="preserve"> Resource taxation and regional planning: Revenue recycling for local su</w:t>
      </w:r>
      <w:r w:rsidR="00E77D51" w:rsidRPr="004053FF">
        <w:rPr>
          <w:rFonts w:asciiTheme="minorHAnsi" w:hAnsiTheme="minorHAnsi" w:cstheme="minorHAnsi"/>
          <w:b w:val="0"/>
          <w:sz w:val="22"/>
          <w:szCs w:val="22"/>
        </w:rPr>
        <w:t>s</w:t>
      </w:r>
      <w:r w:rsidRPr="004053FF">
        <w:rPr>
          <w:rFonts w:asciiTheme="minorHAnsi" w:hAnsiTheme="minorHAnsi" w:cstheme="minorHAnsi"/>
          <w:b w:val="0"/>
          <w:sz w:val="22"/>
          <w:szCs w:val="22"/>
        </w:rPr>
        <w:t>tain</w:t>
      </w:r>
      <w:r w:rsidR="00B71CA9" w:rsidRPr="004053FF">
        <w:rPr>
          <w:rFonts w:asciiTheme="minorHAnsi" w:hAnsiTheme="minorHAnsi" w:cstheme="minorHAnsi"/>
          <w:b w:val="0"/>
          <w:sz w:val="22"/>
          <w:szCs w:val="22"/>
        </w:rPr>
        <w:t>ability in the aggregate sector,</w:t>
      </w:r>
      <w:r w:rsidRPr="004053FF">
        <w:rPr>
          <w:rFonts w:asciiTheme="minorHAnsi" w:hAnsiTheme="minorHAnsi" w:cstheme="minorHAnsi"/>
          <w:b w:val="0"/>
          <w:sz w:val="22"/>
          <w:szCs w:val="22"/>
        </w:rPr>
        <w:t xml:space="preserve"> </w:t>
      </w:r>
      <w:r w:rsidR="00005A55" w:rsidRPr="004053FF">
        <w:rPr>
          <w:rFonts w:asciiTheme="minorHAnsi" w:hAnsiTheme="minorHAnsi" w:cstheme="minorHAnsi"/>
          <w:b w:val="0"/>
          <w:i/>
          <w:sz w:val="22"/>
          <w:szCs w:val="22"/>
        </w:rPr>
        <w:t>Journal of Environmental Planning and Management</w:t>
      </w:r>
      <w:r w:rsidR="00005A55" w:rsidRPr="004053FF">
        <w:rPr>
          <w:rFonts w:asciiTheme="minorHAnsi" w:hAnsiTheme="minorHAnsi" w:cstheme="minorHAnsi"/>
          <w:b w:val="0"/>
          <w:sz w:val="22"/>
          <w:szCs w:val="22"/>
        </w:rPr>
        <w:t xml:space="preserve">, </w:t>
      </w:r>
      <w:r w:rsidR="00122320" w:rsidRPr="004053FF">
        <w:rPr>
          <w:rFonts w:asciiTheme="minorHAnsi" w:hAnsiTheme="minorHAnsi" w:cstheme="minorHAnsi"/>
          <w:b w:val="0"/>
          <w:sz w:val="22"/>
          <w:szCs w:val="22"/>
        </w:rPr>
        <w:t>56(6): 893-916.</w:t>
      </w:r>
      <w:r w:rsidR="00005A55" w:rsidRPr="004053FF">
        <w:rPr>
          <w:rFonts w:asciiTheme="minorHAnsi" w:hAnsiTheme="minorHAnsi" w:cstheme="minorHAnsi"/>
          <w:b w:val="0"/>
          <w:sz w:val="22"/>
          <w:szCs w:val="22"/>
        </w:rPr>
        <w:t xml:space="preserve"> </w:t>
      </w:r>
    </w:p>
    <w:p w:rsidR="009B14BA" w:rsidRPr="004053FF" w:rsidRDefault="009B14BA" w:rsidP="006A0299">
      <w:pPr>
        <w:pStyle w:val="Titolo"/>
        <w:ind w:left="360" w:right="113" w:hanging="360"/>
        <w:jc w:val="left"/>
        <w:rPr>
          <w:rFonts w:asciiTheme="minorHAnsi" w:hAnsiTheme="minorHAnsi" w:cstheme="minorHAnsi"/>
          <w:b w:val="0"/>
          <w:sz w:val="22"/>
          <w:szCs w:val="22"/>
        </w:rPr>
      </w:pPr>
      <w:r w:rsidRPr="004053FF">
        <w:rPr>
          <w:rFonts w:asciiTheme="minorHAnsi" w:hAnsiTheme="minorHAnsi" w:cstheme="minorHAnsi"/>
          <w:b w:val="0"/>
          <w:sz w:val="22"/>
          <w:szCs w:val="22"/>
        </w:rPr>
        <w:t xml:space="preserve">Cainelli G., Mazzanti M., </w:t>
      </w:r>
      <w:r w:rsidRPr="008F2E87">
        <w:rPr>
          <w:rFonts w:asciiTheme="minorHAnsi" w:hAnsiTheme="minorHAnsi" w:cstheme="minorHAnsi"/>
          <w:sz w:val="22"/>
          <w:szCs w:val="22"/>
        </w:rPr>
        <w:t>Zoboli</w:t>
      </w:r>
      <w:r w:rsidRPr="004053FF">
        <w:rPr>
          <w:rFonts w:asciiTheme="minorHAnsi" w:hAnsiTheme="minorHAnsi" w:cstheme="minorHAnsi"/>
          <w:b w:val="0"/>
          <w:sz w:val="22"/>
          <w:szCs w:val="22"/>
        </w:rPr>
        <w:t xml:space="preserve"> R. (2011), Environmental innovations, complementarity and local/global cooperation: evidence from North-East Italian industry, </w:t>
      </w:r>
      <w:r w:rsidRPr="004053FF">
        <w:rPr>
          <w:rFonts w:asciiTheme="minorHAnsi" w:hAnsiTheme="minorHAnsi" w:cstheme="minorHAnsi"/>
          <w:b w:val="0"/>
          <w:i/>
          <w:sz w:val="22"/>
          <w:szCs w:val="22"/>
        </w:rPr>
        <w:t>Int. J. Technology, Policy and Management</w:t>
      </w:r>
      <w:r w:rsidRPr="004053FF">
        <w:rPr>
          <w:rFonts w:asciiTheme="minorHAnsi" w:hAnsiTheme="minorHAnsi" w:cstheme="minorHAnsi"/>
          <w:b w:val="0"/>
          <w:sz w:val="22"/>
          <w:szCs w:val="22"/>
        </w:rPr>
        <w:t xml:space="preserve">, </w:t>
      </w:r>
      <w:r w:rsidR="0004536E" w:rsidRPr="004053FF">
        <w:rPr>
          <w:rFonts w:asciiTheme="minorHAnsi" w:hAnsiTheme="minorHAnsi" w:cstheme="minorHAnsi"/>
          <w:b w:val="0"/>
          <w:sz w:val="22"/>
          <w:szCs w:val="22"/>
        </w:rPr>
        <w:t>11(3/4), 328-368</w:t>
      </w:r>
      <w:r w:rsidRPr="004053FF">
        <w:rPr>
          <w:rFonts w:asciiTheme="minorHAnsi" w:hAnsiTheme="minorHAnsi" w:cstheme="minorHAnsi"/>
          <w:b w:val="0"/>
          <w:sz w:val="22"/>
          <w:szCs w:val="22"/>
        </w:rPr>
        <w:t>.</w:t>
      </w:r>
    </w:p>
    <w:p w:rsidR="00E270A9" w:rsidRPr="004053FF" w:rsidRDefault="00E270A9" w:rsidP="006A0299">
      <w:pPr>
        <w:pStyle w:val="Titolo"/>
        <w:ind w:left="360" w:right="113" w:hanging="360"/>
        <w:jc w:val="left"/>
        <w:rPr>
          <w:rFonts w:asciiTheme="minorHAnsi" w:hAnsiTheme="minorHAnsi" w:cstheme="minorHAnsi"/>
          <w:b w:val="0"/>
          <w:bCs w:val="0"/>
          <w:sz w:val="22"/>
          <w:szCs w:val="22"/>
        </w:rPr>
      </w:pPr>
      <w:r w:rsidRPr="004053FF">
        <w:rPr>
          <w:rFonts w:asciiTheme="minorHAnsi" w:hAnsiTheme="minorHAnsi" w:cstheme="minorHAnsi"/>
          <w:b w:val="0"/>
          <w:sz w:val="22"/>
          <w:szCs w:val="22"/>
        </w:rPr>
        <w:t xml:space="preserve">Cainelli G., Mazzanti M., </w:t>
      </w:r>
      <w:r w:rsidRPr="008F2E87">
        <w:rPr>
          <w:rFonts w:asciiTheme="minorHAnsi" w:hAnsiTheme="minorHAnsi" w:cstheme="minorHAnsi"/>
          <w:sz w:val="22"/>
          <w:szCs w:val="22"/>
        </w:rPr>
        <w:t>Zoboli</w:t>
      </w:r>
      <w:r w:rsidRPr="004053FF">
        <w:rPr>
          <w:rFonts w:asciiTheme="minorHAnsi" w:hAnsiTheme="minorHAnsi" w:cstheme="minorHAnsi"/>
          <w:b w:val="0"/>
          <w:sz w:val="22"/>
          <w:szCs w:val="22"/>
        </w:rPr>
        <w:t xml:space="preserve"> R. (2011), Environmentally-oriented innovative strategies and firm performance in services. Micro-evidence from Italy,</w:t>
      </w:r>
      <w:r w:rsidRPr="004053FF">
        <w:rPr>
          <w:rFonts w:asciiTheme="minorHAnsi" w:hAnsiTheme="minorHAnsi" w:cstheme="minorHAnsi"/>
          <w:b w:val="0"/>
          <w:i/>
          <w:sz w:val="22"/>
          <w:szCs w:val="22"/>
        </w:rPr>
        <w:t xml:space="preserve"> International Review of Applied Economics</w:t>
      </w:r>
      <w:r w:rsidRPr="004053FF">
        <w:rPr>
          <w:rFonts w:asciiTheme="minorHAnsi" w:hAnsiTheme="minorHAnsi" w:cstheme="minorHAnsi"/>
          <w:b w:val="0"/>
          <w:sz w:val="22"/>
          <w:szCs w:val="22"/>
        </w:rPr>
        <w:t>, 25(1), 61-85.</w:t>
      </w:r>
    </w:p>
    <w:p w:rsidR="00E270A9" w:rsidRPr="004053FF" w:rsidRDefault="00E270A9" w:rsidP="006A0299">
      <w:pPr>
        <w:pStyle w:val="Titolo"/>
        <w:ind w:left="360" w:right="113" w:hanging="360"/>
        <w:jc w:val="left"/>
        <w:rPr>
          <w:rFonts w:asciiTheme="minorHAnsi" w:hAnsiTheme="minorHAnsi" w:cstheme="minorHAnsi"/>
          <w:b w:val="0"/>
          <w:sz w:val="22"/>
          <w:szCs w:val="22"/>
        </w:rPr>
      </w:pPr>
      <w:r w:rsidRPr="004053FF">
        <w:rPr>
          <w:rFonts w:asciiTheme="minorHAnsi" w:hAnsiTheme="minorHAnsi" w:cstheme="minorHAnsi"/>
          <w:b w:val="0"/>
          <w:sz w:val="22"/>
          <w:szCs w:val="22"/>
        </w:rPr>
        <w:t xml:space="preserve">Mazzanti M., </w:t>
      </w:r>
      <w:r w:rsidRPr="008F2E87">
        <w:rPr>
          <w:rFonts w:asciiTheme="minorHAnsi" w:hAnsiTheme="minorHAnsi" w:cstheme="minorHAnsi"/>
          <w:sz w:val="22"/>
          <w:szCs w:val="22"/>
        </w:rPr>
        <w:t>Zoboli</w:t>
      </w:r>
      <w:r w:rsidRPr="004053FF">
        <w:rPr>
          <w:rFonts w:asciiTheme="minorHAnsi" w:hAnsiTheme="minorHAnsi" w:cstheme="minorHAnsi"/>
          <w:b w:val="0"/>
          <w:sz w:val="22"/>
          <w:szCs w:val="22"/>
        </w:rPr>
        <w:t xml:space="preserve"> R. (2010), Joint Economic and Environmental Efficiency. Empirical Analyses on the Italian NAMEA over 1993-2006, </w:t>
      </w:r>
      <w:r w:rsidRPr="004053FF">
        <w:rPr>
          <w:rFonts w:asciiTheme="minorHAnsi" w:hAnsiTheme="minorHAnsi" w:cstheme="minorHAnsi"/>
          <w:b w:val="0"/>
          <w:i/>
          <w:sz w:val="22"/>
          <w:szCs w:val="22"/>
        </w:rPr>
        <w:t>Economia Politica</w:t>
      </w:r>
      <w:r w:rsidRPr="004053FF">
        <w:rPr>
          <w:rFonts w:asciiTheme="minorHAnsi" w:hAnsiTheme="minorHAnsi" w:cstheme="minorHAnsi"/>
          <w:b w:val="0"/>
          <w:sz w:val="22"/>
          <w:szCs w:val="22"/>
        </w:rPr>
        <w:t xml:space="preserve">, XXVII(3), 421-449. </w:t>
      </w:r>
    </w:p>
    <w:p w:rsidR="00E270A9" w:rsidRPr="004053FF" w:rsidRDefault="00E270A9" w:rsidP="006A0299">
      <w:pPr>
        <w:pStyle w:val="Titolo"/>
        <w:ind w:left="360" w:right="113" w:hanging="360"/>
        <w:jc w:val="left"/>
        <w:rPr>
          <w:rFonts w:asciiTheme="minorHAnsi" w:hAnsiTheme="minorHAnsi" w:cstheme="minorHAnsi"/>
          <w:b w:val="0"/>
          <w:sz w:val="22"/>
          <w:szCs w:val="22"/>
        </w:rPr>
      </w:pPr>
      <w:r w:rsidRPr="004053FF">
        <w:rPr>
          <w:rFonts w:asciiTheme="minorHAnsi" w:hAnsiTheme="minorHAnsi" w:cstheme="minorHAnsi"/>
          <w:b w:val="0"/>
          <w:sz w:val="22"/>
          <w:szCs w:val="22"/>
        </w:rPr>
        <w:t xml:space="preserve">Mazzanti M., Zoboli R. (2010), The Environment as a Driver of Innovation and Economic Change, </w:t>
      </w:r>
      <w:r w:rsidRPr="004053FF">
        <w:rPr>
          <w:rFonts w:asciiTheme="minorHAnsi" w:hAnsiTheme="minorHAnsi" w:cstheme="minorHAnsi"/>
          <w:b w:val="0"/>
          <w:i/>
          <w:sz w:val="22"/>
          <w:szCs w:val="22"/>
        </w:rPr>
        <w:t>Economia Politica</w:t>
      </w:r>
      <w:r w:rsidRPr="004053FF">
        <w:rPr>
          <w:rFonts w:asciiTheme="minorHAnsi" w:hAnsiTheme="minorHAnsi" w:cstheme="minorHAnsi"/>
          <w:b w:val="0"/>
          <w:sz w:val="22"/>
          <w:szCs w:val="22"/>
        </w:rPr>
        <w:t>, XXVII(2), 237-245.</w:t>
      </w:r>
    </w:p>
    <w:p w:rsidR="00B505AD" w:rsidRPr="004053FF" w:rsidRDefault="00B505AD" w:rsidP="006A0299">
      <w:pPr>
        <w:spacing w:after="60"/>
        <w:ind w:left="360" w:right="-27"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Musolesi A., Mazzanti M.,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(2010</w:t>
      </w:r>
      <w:r w:rsidR="00112152" w:rsidRPr="004053FF">
        <w:rPr>
          <w:rFonts w:asciiTheme="minorHAnsi" w:hAnsiTheme="minorHAnsi" w:cstheme="minorHAnsi"/>
          <w:sz w:val="22"/>
          <w:szCs w:val="22"/>
          <w:lang w:val="en-GB"/>
        </w:rPr>
        <w:t>),</w:t>
      </w:r>
      <w:r w:rsidRPr="004053FF">
        <w:rPr>
          <w:rFonts w:asciiTheme="minorHAnsi" w:hAnsiTheme="minorHAnsi" w:cstheme="minorHAnsi"/>
          <w:sz w:val="22"/>
          <w:szCs w:val="22"/>
          <w:lang w:val="en-GB"/>
        </w:rPr>
        <w:t xml:space="preserve"> A panel data heterogeneous Bayesian estimation of environmental Kuznets curves for CO2 emissions. </w:t>
      </w:r>
      <w:r w:rsidRPr="004053FF">
        <w:rPr>
          <w:rFonts w:asciiTheme="minorHAnsi" w:hAnsiTheme="minorHAnsi" w:cstheme="minorHAnsi"/>
          <w:i/>
          <w:sz w:val="22"/>
          <w:szCs w:val="22"/>
          <w:lang w:val="en-GB"/>
        </w:rPr>
        <w:t>Applied Economics</w:t>
      </w:r>
      <w:r w:rsidRPr="004053FF">
        <w:rPr>
          <w:rFonts w:asciiTheme="minorHAnsi" w:hAnsiTheme="minorHAnsi" w:cstheme="minorHAnsi"/>
          <w:sz w:val="22"/>
          <w:szCs w:val="22"/>
          <w:lang w:val="en-GB"/>
        </w:rPr>
        <w:t>, vol. 42(18), 2275- 2287.</w:t>
      </w:r>
    </w:p>
    <w:p w:rsidR="00C55FDE" w:rsidRPr="004053FF" w:rsidRDefault="00C55FDE" w:rsidP="006A0299">
      <w:pPr>
        <w:ind w:left="360"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Mazzanti M.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(2009), Municipal Waste Kuznets Curve: Scio-economic drivers and Policy Effectiveness in the EU, </w:t>
      </w:r>
      <w:r w:rsidRPr="004053FF">
        <w:rPr>
          <w:rFonts w:asciiTheme="minorHAnsi" w:hAnsiTheme="minorHAnsi" w:cstheme="minorHAnsi"/>
          <w:i/>
          <w:sz w:val="22"/>
          <w:szCs w:val="22"/>
          <w:lang w:val="en-GB"/>
        </w:rPr>
        <w:t>Environmental &amp; Resource Economics</w:t>
      </w:r>
      <w:r w:rsidRPr="004053FF">
        <w:rPr>
          <w:rFonts w:asciiTheme="minorHAnsi" w:hAnsiTheme="minorHAnsi" w:cstheme="minorHAnsi"/>
          <w:sz w:val="22"/>
          <w:szCs w:val="22"/>
          <w:lang w:val="en-GB"/>
        </w:rPr>
        <w:t xml:space="preserve">, 44(2): 203-230. </w:t>
      </w:r>
    </w:p>
    <w:p w:rsidR="00E270A9" w:rsidRPr="004053FF" w:rsidRDefault="00E270A9" w:rsidP="006A0299">
      <w:pPr>
        <w:ind w:left="360"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Mazzanti M.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(2009), </w:t>
      </w:r>
      <w:r w:rsidRPr="004053FF">
        <w:rPr>
          <w:rFonts w:asciiTheme="minorHAnsi" w:hAnsiTheme="minorHAnsi" w:cstheme="minorHAnsi"/>
          <w:bCs/>
          <w:sz w:val="22"/>
          <w:szCs w:val="22"/>
          <w:lang w:val="en-GB"/>
        </w:rPr>
        <w:t>Embedding Environmental Innovation in Local Production Systems: SME strategies, netw</w:t>
      </w:r>
      <w:r w:rsidRPr="004053FF">
        <w:rPr>
          <w:rFonts w:asciiTheme="minorHAnsi" w:hAnsiTheme="minorHAnsi" w:cstheme="minorHAnsi"/>
          <w:sz w:val="22"/>
          <w:szCs w:val="22"/>
          <w:lang w:val="en-GB"/>
        </w:rPr>
        <w:t xml:space="preserve">orking and industrial relations, </w:t>
      </w:r>
      <w:r w:rsidRPr="004053FF">
        <w:rPr>
          <w:rFonts w:asciiTheme="minorHAnsi" w:hAnsiTheme="minorHAnsi" w:cstheme="minorHAnsi"/>
          <w:i/>
          <w:sz w:val="22"/>
          <w:szCs w:val="22"/>
          <w:lang w:val="en-GB"/>
        </w:rPr>
        <w:t>International Review of Applied Economics</w:t>
      </w:r>
      <w:r w:rsidRPr="004053FF">
        <w:rPr>
          <w:rFonts w:asciiTheme="minorHAnsi" w:hAnsiTheme="minorHAnsi" w:cstheme="minorHAnsi"/>
          <w:sz w:val="22"/>
          <w:szCs w:val="22"/>
          <w:lang w:val="en-GB"/>
        </w:rPr>
        <w:t>, 23(2), 169-195.</w:t>
      </w:r>
    </w:p>
    <w:p w:rsidR="000833FF" w:rsidRPr="004053FF" w:rsidRDefault="000833FF" w:rsidP="006A0299">
      <w:pPr>
        <w:spacing w:after="60"/>
        <w:ind w:left="360" w:right="-27"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Mazzanti M.,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(2009). Environmental efficiency and labour productivity: Trade-off or joint dynamics? A theoretical investigation and empirical evidence from Italy using NAMEA. </w:t>
      </w:r>
      <w:r w:rsidRPr="004053FF">
        <w:rPr>
          <w:rFonts w:asciiTheme="minorHAnsi" w:hAnsiTheme="minorHAnsi" w:cstheme="minorHAnsi"/>
          <w:i/>
          <w:sz w:val="22"/>
          <w:szCs w:val="22"/>
          <w:lang w:val="en-GB"/>
        </w:rPr>
        <w:t>Ecological Economics</w:t>
      </w:r>
      <w:r w:rsidRPr="004053FF">
        <w:rPr>
          <w:rFonts w:asciiTheme="minorHAnsi" w:hAnsiTheme="minorHAnsi" w:cstheme="minorHAnsi"/>
          <w:sz w:val="22"/>
          <w:szCs w:val="22"/>
          <w:lang w:val="en-GB"/>
        </w:rPr>
        <w:t>, vol. 68; 1182-1194.</w:t>
      </w:r>
    </w:p>
    <w:p w:rsidR="007E18C9" w:rsidRDefault="007E18C9" w:rsidP="006A0299">
      <w:pPr>
        <w:spacing w:after="60"/>
        <w:ind w:left="360" w:right="-27"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Mazzanti M. Montini A.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(2009), Municipal waste generation and the EKC hypothesis, </w:t>
      </w:r>
      <w:r w:rsidRPr="004053FF">
        <w:rPr>
          <w:rFonts w:asciiTheme="minorHAnsi" w:hAnsiTheme="minorHAnsi" w:cstheme="minorHAnsi"/>
          <w:i/>
          <w:sz w:val="22"/>
          <w:szCs w:val="22"/>
          <w:lang w:val="en-GB"/>
        </w:rPr>
        <w:t>Applied Economics Letters</w:t>
      </w:r>
      <w:r w:rsidRPr="004053FF">
        <w:rPr>
          <w:rFonts w:asciiTheme="minorHAnsi" w:hAnsiTheme="minorHAnsi" w:cstheme="minorHAnsi"/>
          <w:sz w:val="22"/>
          <w:szCs w:val="22"/>
          <w:lang w:val="en-GB"/>
        </w:rPr>
        <w:t>, vol.16, 7, 719-725.</w:t>
      </w:r>
    </w:p>
    <w:p w:rsidR="00E130B1" w:rsidRPr="00BC6878" w:rsidRDefault="00E130B1" w:rsidP="00E130B1">
      <w:pPr>
        <w:spacing w:after="60"/>
        <w:ind w:left="284" w:right="-28" w:hanging="284"/>
        <w:rPr>
          <w:rFonts w:asciiTheme="minorHAnsi" w:hAnsiTheme="minorHAnsi" w:cstheme="minorHAnsi"/>
          <w:sz w:val="22"/>
          <w:szCs w:val="22"/>
          <w:lang w:val="en-GB"/>
        </w:rPr>
      </w:pPr>
      <w:r w:rsidRPr="00BC6878">
        <w:rPr>
          <w:rFonts w:asciiTheme="minorHAnsi" w:hAnsiTheme="minorHAnsi" w:cstheme="minorHAnsi"/>
          <w:sz w:val="22"/>
          <w:szCs w:val="22"/>
        </w:rPr>
        <w:t xml:space="preserve">Mazzanti M., Montini A., </w:t>
      </w:r>
      <w:r w:rsidRPr="00C64799">
        <w:rPr>
          <w:rFonts w:asciiTheme="minorHAnsi" w:hAnsiTheme="minorHAnsi" w:cstheme="minorHAnsi"/>
          <w:b/>
          <w:sz w:val="22"/>
          <w:szCs w:val="22"/>
        </w:rPr>
        <w:t>Zoboli</w:t>
      </w:r>
      <w:r w:rsidRPr="00BC6878">
        <w:rPr>
          <w:rFonts w:asciiTheme="minorHAnsi" w:hAnsiTheme="minorHAnsi" w:cstheme="minorHAnsi"/>
          <w:sz w:val="22"/>
          <w:szCs w:val="22"/>
        </w:rPr>
        <w:t xml:space="preserve"> R. (2008). </w:t>
      </w:r>
      <w:r w:rsidRPr="00BC6878">
        <w:rPr>
          <w:rFonts w:asciiTheme="minorHAnsi" w:hAnsiTheme="minorHAnsi" w:cstheme="minorHAnsi"/>
          <w:sz w:val="22"/>
          <w:szCs w:val="22"/>
          <w:lang w:val="en-GB"/>
        </w:rPr>
        <w:t xml:space="preserve">Complementarities, Firm strategy and Environmental Innovations: Empirical evidence for a local manufacturing system. </w:t>
      </w:r>
      <w:r w:rsidRPr="00BC6878">
        <w:rPr>
          <w:rFonts w:asciiTheme="minorHAnsi" w:hAnsiTheme="minorHAnsi" w:cstheme="minorHAnsi"/>
          <w:i/>
          <w:sz w:val="22"/>
          <w:szCs w:val="22"/>
          <w:lang w:val="en-GB"/>
        </w:rPr>
        <w:t>Environmental Sciences</w:t>
      </w:r>
      <w:r w:rsidRPr="00BC6878">
        <w:rPr>
          <w:rFonts w:asciiTheme="minorHAnsi" w:hAnsiTheme="minorHAnsi" w:cstheme="minorHAnsi"/>
          <w:sz w:val="22"/>
          <w:szCs w:val="22"/>
          <w:lang w:val="en-GB"/>
        </w:rPr>
        <w:t>, vol. 5(1); 17-40.</w:t>
      </w:r>
    </w:p>
    <w:p w:rsidR="00E130B1" w:rsidRPr="00BC6878" w:rsidRDefault="00E130B1" w:rsidP="00E130B1">
      <w:pPr>
        <w:spacing w:after="60"/>
        <w:ind w:left="284" w:right="-28" w:hanging="284"/>
        <w:rPr>
          <w:rFonts w:asciiTheme="minorHAnsi" w:hAnsiTheme="minorHAnsi" w:cstheme="minorHAnsi"/>
          <w:sz w:val="22"/>
          <w:szCs w:val="22"/>
          <w:lang w:val="en-GB"/>
        </w:rPr>
      </w:pPr>
      <w:r w:rsidRPr="00BC6878">
        <w:rPr>
          <w:rFonts w:asciiTheme="minorHAnsi" w:hAnsiTheme="minorHAnsi" w:cstheme="minorHAnsi"/>
          <w:sz w:val="22"/>
          <w:szCs w:val="22"/>
          <w:lang w:val="en-GB"/>
        </w:rPr>
        <w:t xml:space="preserve">Mazzanti M., Montini A., </w:t>
      </w:r>
      <w:r w:rsidRPr="00C64799">
        <w:rPr>
          <w:rFonts w:asciiTheme="minorHAnsi" w:hAnsiTheme="minorHAnsi" w:cstheme="minorHAnsi"/>
          <w:b/>
          <w:sz w:val="22"/>
          <w:szCs w:val="22"/>
          <w:lang w:val="en-GB"/>
        </w:rPr>
        <w:t>Zoboli</w:t>
      </w:r>
      <w:r w:rsidRPr="00BC6878">
        <w:rPr>
          <w:rFonts w:asciiTheme="minorHAnsi" w:hAnsiTheme="minorHAnsi" w:cstheme="minorHAnsi"/>
          <w:sz w:val="22"/>
          <w:szCs w:val="22"/>
          <w:lang w:val="en-GB"/>
        </w:rPr>
        <w:t xml:space="preserve"> R. (2008). Environmental Kuznets Curves for greenhouse gas emissions. Evidence from Italy using National Account Matrix including Environmental Accounts and provincial panel data. </w:t>
      </w:r>
      <w:r w:rsidRPr="00BC6878">
        <w:rPr>
          <w:rFonts w:asciiTheme="minorHAnsi" w:hAnsiTheme="minorHAnsi" w:cstheme="minorHAnsi"/>
          <w:i/>
          <w:sz w:val="22"/>
          <w:szCs w:val="22"/>
          <w:lang w:val="en-GB"/>
        </w:rPr>
        <w:t>International Journal of Global Environmental Issues</w:t>
      </w:r>
      <w:r w:rsidRPr="00BC6878">
        <w:rPr>
          <w:rFonts w:asciiTheme="minorHAnsi" w:hAnsiTheme="minorHAnsi" w:cstheme="minorHAnsi"/>
          <w:sz w:val="22"/>
          <w:szCs w:val="22"/>
          <w:lang w:val="en-GB"/>
        </w:rPr>
        <w:t>, vol. 8(4); 392-424.</w:t>
      </w:r>
    </w:p>
    <w:p w:rsidR="00E130B1" w:rsidRPr="00BC6878" w:rsidRDefault="00E130B1" w:rsidP="00E130B1">
      <w:pPr>
        <w:spacing w:after="60"/>
        <w:ind w:left="284" w:right="-27" w:hanging="284"/>
        <w:rPr>
          <w:rFonts w:asciiTheme="minorHAnsi" w:hAnsiTheme="minorHAnsi" w:cstheme="minorHAnsi"/>
          <w:sz w:val="22"/>
          <w:szCs w:val="22"/>
          <w:lang w:val="en-GB"/>
        </w:rPr>
      </w:pPr>
      <w:r w:rsidRPr="00BC6878">
        <w:rPr>
          <w:rFonts w:asciiTheme="minorHAnsi" w:hAnsiTheme="minorHAnsi" w:cstheme="minorHAnsi"/>
          <w:sz w:val="22"/>
          <w:szCs w:val="22"/>
          <w:lang w:val="en-GB"/>
        </w:rPr>
        <w:t xml:space="preserve">Mazzanti M., Montini A., </w:t>
      </w:r>
      <w:r w:rsidRPr="00C64799">
        <w:rPr>
          <w:rFonts w:asciiTheme="minorHAnsi" w:hAnsiTheme="minorHAnsi" w:cstheme="minorHAnsi"/>
          <w:b/>
          <w:sz w:val="22"/>
          <w:szCs w:val="22"/>
          <w:lang w:val="en-GB"/>
        </w:rPr>
        <w:t>Zoboli</w:t>
      </w:r>
      <w:r w:rsidRPr="00BC6878">
        <w:rPr>
          <w:rFonts w:asciiTheme="minorHAnsi" w:hAnsiTheme="minorHAnsi" w:cstheme="minorHAnsi"/>
          <w:sz w:val="22"/>
          <w:szCs w:val="22"/>
          <w:lang w:val="en-GB"/>
        </w:rPr>
        <w:t xml:space="preserve"> R. (2008). Municipal waste generation and socio-economic drivers. Evidence from comparing Northern and Southern Italy. </w:t>
      </w:r>
      <w:r w:rsidRPr="00BC6878">
        <w:rPr>
          <w:rFonts w:asciiTheme="minorHAnsi" w:hAnsiTheme="minorHAnsi" w:cstheme="minorHAnsi"/>
          <w:i/>
          <w:sz w:val="22"/>
          <w:szCs w:val="22"/>
          <w:lang w:val="en-GB"/>
        </w:rPr>
        <w:t>The Journal of Environment &amp; Development</w:t>
      </w:r>
      <w:r w:rsidRPr="00BC6878">
        <w:rPr>
          <w:rFonts w:asciiTheme="minorHAnsi" w:hAnsiTheme="minorHAnsi" w:cstheme="minorHAnsi"/>
          <w:sz w:val="22"/>
          <w:szCs w:val="22"/>
          <w:lang w:val="en-GB"/>
        </w:rPr>
        <w:t>, vol. 17; 51-69.</w:t>
      </w:r>
    </w:p>
    <w:p w:rsidR="00E130B1" w:rsidRPr="00BC6878" w:rsidRDefault="00E130B1" w:rsidP="00E130B1">
      <w:pPr>
        <w:spacing w:after="60"/>
        <w:ind w:left="284" w:right="-27" w:hanging="284"/>
        <w:rPr>
          <w:rFonts w:asciiTheme="minorHAnsi" w:hAnsiTheme="minorHAnsi" w:cstheme="minorHAnsi"/>
          <w:sz w:val="22"/>
          <w:szCs w:val="22"/>
          <w:lang w:val="en-GB"/>
        </w:rPr>
      </w:pPr>
      <w:r w:rsidRPr="00BC6878">
        <w:rPr>
          <w:rFonts w:asciiTheme="minorHAnsi" w:hAnsiTheme="minorHAnsi" w:cstheme="minorHAnsi"/>
          <w:sz w:val="22"/>
          <w:szCs w:val="22"/>
          <w:lang w:val="en-GB"/>
        </w:rPr>
        <w:t xml:space="preserve">Mazzanti M., </w:t>
      </w:r>
      <w:r w:rsidRPr="00C64799">
        <w:rPr>
          <w:rFonts w:asciiTheme="minorHAnsi" w:hAnsiTheme="minorHAnsi" w:cstheme="minorHAnsi"/>
          <w:b/>
          <w:sz w:val="22"/>
          <w:szCs w:val="22"/>
          <w:lang w:val="en-GB"/>
        </w:rPr>
        <w:t>Zoboli</w:t>
      </w:r>
      <w:r w:rsidRPr="00BC6878">
        <w:rPr>
          <w:rFonts w:asciiTheme="minorHAnsi" w:hAnsiTheme="minorHAnsi" w:cstheme="minorHAnsi"/>
          <w:sz w:val="22"/>
          <w:szCs w:val="22"/>
          <w:lang w:val="en-GB"/>
        </w:rPr>
        <w:t xml:space="preserve"> R. (2008). Environmental innovations, SMEs strategies and policy induced effects: Evidence from a district-based local system in Northern Italy. </w:t>
      </w:r>
      <w:r w:rsidRPr="00BC6878">
        <w:rPr>
          <w:rFonts w:asciiTheme="minorHAnsi" w:hAnsiTheme="minorHAnsi" w:cstheme="minorHAnsi"/>
          <w:i/>
          <w:sz w:val="22"/>
          <w:szCs w:val="22"/>
          <w:lang w:val="en-GB"/>
        </w:rPr>
        <w:t>The ICFAI Journal of Environmental Economics</w:t>
      </w:r>
      <w:r w:rsidRPr="00BC6878">
        <w:rPr>
          <w:rFonts w:asciiTheme="minorHAnsi" w:hAnsiTheme="minorHAnsi" w:cstheme="minorHAnsi"/>
          <w:sz w:val="22"/>
          <w:szCs w:val="22"/>
          <w:lang w:val="en-GB"/>
        </w:rPr>
        <w:t>, vol. 1-VI; 7-34.</w:t>
      </w:r>
    </w:p>
    <w:p w:rsidR="00E130B1" w:rsidRPr="00BC6878" w:rsidRDefault="00E130B1" w:rsidP="00E130B1">
      <w:pPr>
        <w:spacing w:after="60"/>
        <w:ind w:left="284" w:right="-27" w:hanging="284"/>
        <w:rPr>
          <w:rFonts w:asciiTheme="minorHAnsi" w:hAnsiTheme="minorHAnsi" w:cstheme="minorHAnsi"/>
          <w:sz w:val="22"/>
          <w:szCs w:val="22"/>
          <w:lang w:val="en-GB"/>
        </w:rPr>
      </w:pPr>
      <w:r w:rsidRPr="00BC6878">
        <w:rPr>
          <w:rFonts w:asciiTheme="minorHAnsi" w:hAnsiTheme="minorHAnsi" w:cstheme="minorHAnsi"/>
          <w:sz w:val="22"/>
          <w:szCs w:val="22"/>
          <w:lang w:val="en-GB"/>
        </w:rPr>
        <w:t xml:space="preserve">Mazzanti M., </w:t>
      </w:r>
      <w:r w:rsidRPr="00C64799">
        <w:rPr>
          <w:rFonts w:asciiTheme="minorHAnsi" w:hAnsiTheme="minorHAnsi" w:cstheme="minorHAnsi"/>
          <w:b/>
          <w:sz w:val="22"/>
          <w:szCs w:val="22"/>
          <w:lang w:val="en-GB"/>
        </w:rPr>
        <w:t>Zoboli</w:t>
      </w:r>
      <w:r w:rsidRPr="00BC6878">
        <w:rPr>
          <w:rFonts w:asciiTheme="minorHAnsi" w:hAnsiTheme="minorHAnsi" w:cstheme="minorHAnsi"/>
          <w:sz w:val="22"/>
          <w:szCs w:val="22"/>
          <w:lang w:val="en-GB"/>
        </w:rPr>
        <w:t xml:space="preserve"> R. (2008). Waste generation, waste disposal and policy effectiveness: Evidence on decoupling from the European Union. </w:t>
      </w:r>
      <w:r w:rsidRPr="00BC6878">
        <w:rPr>
          <w:rFonts w:asciiTheme="minorHAnsi" w:hAnsiTheme="minorHAnsi" w:cstheme="minorHAnsi"/>
          <w:i/>
          <w:sz w:val="22"/>
          <w:szCs w:val="22"/>
          <w:lang w:val="en-GB"/>
        </w:rPr>
        <w:t>Resource, Conservation and Recycling</w:t>
      </w:r>
      <w:r w:rsidRPr="00BC6878">
        <w:rPr>
          <w:rFonts w:asciiTheme="minorHAnsi" w:hAnsiTheme="minorHAnsi" w:cstheme="minorHAnsi"/>
          <w:sz w:val="22"/>
          <w:szCs w:val="22"/>
          <w:lang w:val="en-GB"/>
        </w:rPr>
        <w:t>, vol. 52(10); 1221-1234.</w:t>
      </w:r>
    </w:p>
    <w:p w:rsidR="00E130B1" w:rsidRPr="00BC6878" w:rsidRDefault="00E130B1" w:rsidP="00E130B1">
      <w:pPr>
        <w:spacing w:after="60"/>
        <w:ind w:left="284" w:right="-27" w:hanging="284"/>
        <w:rPr>
          <w:rFonts w:asciiTheme="minorHAnsi" w:hAnsiTheme="minorHAnsi" w:cstheme="minorHAnsi"/>
          <w:sz w:val="22"/>
          <w:szCs w:val="22"/>
          <w:lang w:val="en-GB"/>
        </w:rPr>
      </w:pPr>
      <w:r w:rsidRPr="00BC6878">
        <w:rPr>
          <w:rFonts w:asciiTheme="minorHAnsi" w:hAnsiTheme="minorHAnsi" w:cstheme="minorHAnsi"/>
          <w:sz w:val="22"/>
          <w:szCs w:val="22"/>
          <w:lang w:val="en-GB"/>
        </w:rPr>
        <w:t xml:space="preserve">Mazzanti M. Montini A. </w:t>
      </w:r>
      <w:r w:rsidRPr="00C64799">
        <w:rPr>
          <w:rFonts w:asciiTheme="minorHAnsi" w:hAnsiTheme="minorHAnsi" w:cstheme="minorHAnsi"/>
          <w:b/>
          <w:sz w:val="22"/>
          <w:szCs w:val="22"/>
          <w:lang w:val="en-GB"/>
        </w:rPr>
        <w:t>Zoboli</w:t>
      </w:r>
      <w:r w:rsidRPr="00BC6878">
        <w:rPr>
          <w:rFonts w:asciiTheme="minorHAnsi" w:hAnsiTheme="minorHAnsi" w:cstheme="minorHAnsi"/>
          <w:sz w:val="22"/>
          <w:szCs w:val="22"/>
          <w:lang w:val="en-GB"/>
        </w:rPr>
        <w:t xml:space="preserve"> R. (2008), Environmental Kuznets curve for air pollutant emissions in Italy: evidence from environmental accounts NAMEA panel data, </w:t>
      </w:r>
      <w:r w:rsidRPr="00BC6878">
        <w:rPr>
          <w:rFonts w:asciiTheme="minorHAnsi" w:hAnsiTheme="minorHAnsi" w:cstheme="minorHAnsi"/>
          <w:i/>
          <w:sz w:val="22"/>
          <w:szCs w:val="22"/>
          <w:lang w:val="en-GB"/>
        </w:rPr>
        <w:t>Economic System Research</w:t>
      </w:r>
      <w:r w:rsidRPr="00BC6878">
        <w:rPr>
          <w:rFonts w:asciiTheme="minorHAnsi" w:hAnsiTheme="minorHAnsi" w:cstheme="minorHAnsi"/>
          <w:sz w:val="22"/>
          <w:szCs w:val="22"/>
          <w:lang w:val="en-GB"/>
        </w:rPr>
        <w:t>, vol. 20, n.3, 277-301.</w:t>
      </w:r>
    </w:p>
    <w:p w:rsidR="00E130B1" w:rsidRPr="00BC6878" w:rsidRDefault="00E130B1" w:rsidP="00E130B1">
      <w:pPr>
        <w:spacing w:after="60"/>
        <w:ind w:left="284" w:right="-27" w:hanging="284"/>
        <w:rPr>
          <w:rFonts w:asciiTheme="minorHAnsi" w:hAnsiTheme="minorHAnsi" w:cstheme="minorHAnsi"/>
          <w:sz w:val="22"/>
          <w:szCs w:val="22"/>
          <w:lang w:val="en-GB"/>
        </w:rPr>
      </w:pPr>
      <w:r w:rsidRPr="00BC6878">
        <w:rPr>
          <w:rFonts w:asciiTheme="minorHAnsi" w:hAnsiTheme="minorHAnsi" w:cstheme="minorHAnsi"/>
          <w:sz w:val="22"/>
          <w:szCs w:val="22"/>
          <w:lang w:val="en-GB"/>
        </w:rPr>
        <w:t xml:space="preserve">Chanaron J-J., </w:t>
      </w:r>
      <w:r w:rsidRPr="00C64799">
        <w:rPr>
          <w:rFonts w:asciiTheme="minorHAnsi" w:hAnsiTheme="minorHAnsi" w:cstheme="minorHAnsi"/>
          <w:b/>
          <w:sz w:val="22"/>
          <w:szCs w:val="22"/>
          <w:lang w:val="en-GB"/>
        </w:rPr>
        <w:t>Zoboli</w:t>
      </w:r>
      <w:r w:rsidRPr="00BC6878">
        <w:rPr>
          <w:rFonts w:asciiTheme="minorHAnsi" w:hAnsiTheme="minorHAnsi" w:cstheme="minorHAnsi"/>
          <w:sz w:val="22"/>
          <w:szCs w:val="22"/>
          <w:lang w:val="en-GB"/>
        </w:rPr>
        <w:t xml:space="preserve"> R. (2007), Editorial, Special Issue on ‘Hybrid cars and car recycling: Steps towards the clean car and the closed-loop of materials’, </w:t>
      </w:r>
      <w:r w:rsidRPr="00BC6878">
        <w:rPr>
          <w:rFonts w:asciiTheme="minorHAnsi" w:hAnsiTheme="minorHAnsi" w:cstheme="minorHAnsi"/>
          <w:i/>
          <w:sz w:val="22"/>
          <w:szCs w:val="22"/>
          <w:lang w:val="en-GB"/>
        </w:rPr>
        <w:t>International Journal of Automotive Technology and Management</w:t>
      </w:r>
      <w:r w:rsidRPr="00BC6878">
        <w:rPr>
          <w:rFonts w:asciiTheme="minorHAnsi" w:hAnsiTheme="minorHAnsi" w:cstheme="minorHAnsi"/>
          <w:sz w:val="22"/>
          <w:szCs w:val="22"/>
          <w:lang w:val="en-GB"/>
        </w:rPr>
        <w:t>, vol. 7, No. 4.</w:t>
      </w:r>
    </w:p>
    <w:p w:rsidR="00E130B1" w:rsidRPr="00BC6878" w:rsidRDefault="00E130B1" w:rsidP="00E130B1">
      <w:pPr>
        <w:spacing w:after="60"/>
        <w:ind w:left="284" w:right="-27" w:hanging="284"/>
        <w:rPr>
          <w:rFonts w:asciiTheme="minorHAnsi" w:hAnsiTheme="minorHAnsi" w:cstheme="minorHAnsi"/>
          <w:sz w:val="22"/>
          <w:szCs w:val="22"/>
        </w:rPr>
      </w:pPr>
      <w:r w:rsidRPr="00BC6878">
        <w:rPr>
          <w:rFonts w:asciiTheme="minorHAnsi" w:hAnsiTheme="minorHAnsi" w:cstheme="minorHAnsi"/>
          <w:sz w:val="22"/>
          <w:szCs w:val="22"/>
        </w:rPr>
        <w:t xml:space="preserve">Mazzanti M., Montini A., </w:t>
      </w:r>
      <w:r w:rsidRPr="00C64799">
        <w:rPr>
          <w:rFonts w:asciiTheme="minorHAnsi" w:hAnsiTheme="minorHAnsi" w:cstheme="minorHAnsi"/>
          <w:b/>
          <w:sz w:val="22"/>
          <w:szCs w:val="22"/>
        </w:rPr>
        <w:t>Zoboli</w:t>
      </w:r>
      <w:r w:rsidRPr="00BC6878">
        <w:rPr>
          <w:rFonts w:asciiTheme="minorHAnsi" w:hAnsiTheme="minorHAnsi" w:cstheme="minorHAnsi"/>
          <w:sz w:val="22"/>
          <w:szCs w:val="22"/>
        </w:rPr>
        <w:t xml:space="preserve"> R. (2007). </w:t>
      </w:r>
      <w:r w:rsidRPr="00BC6878">
        <w:rPr>
          <w:rFonts w:asciiTheme="minorHAnsi" w:hAnsiTheme="minorHAnsi" w:cstheme="minorHAnsi"/>
          <w:sz w:val="22"/>
          <w:szCs w:val="22"/>
          <w:lang w:val="en-GB"/>
        </w:rPr>
        <w:t xml:space="preserve">Environmental Kuznets Curves for GHGs and air pollutants in Italy: Evidence from sector environmental accounts and provincial data. </w:t>
      </w:r>
      <w:r w:rsidRPr="00BC6878">
        <w:rPr>
          <w:rFonts w:asciiTheme="minorHAnsi" w:hAnsiTheme="minorHAnsi" w:cstheme="minorHAnsi"/>
          <w:i/>
          <w:sz w:val="22"/>
          <w:szCs w:val="22"/>
        </w:rPr>
        <w:t>Economia Politica</w:t>
      </w:r>
      <w:r w:rsidRPr="00BC6878">
        <w:rPr>
          <w:rFonts w:asciiTheme="minorHAnsi" w:hAnsiTheme="minorHAnsi" w:cstheme="minorHAnsi"/>
          <w:sz w:val="22"/>
          <w:szCs w:val="22"/>
        </w:rPr>
        <w:t>, vol. 3-XXIV; 369-406.</w:t>
      </w:r>
    </w:p>
    <w:p w:rsidR="00E130B1" w:rsidRPr="00BC6878" w:rsidRDefault="00E130B1" w:rsidP="00E130B1">
      <w:pPr>
        <w:spacing w:after="60"/>
        <w:ind w:left="284" w:right="-27" w:hanging="284"/>
        <w:rPr>
          <w:rFonts w:asciiTheme="minorHAnsi" w:hAnsiTheme="minorHAnsi" w:cstheme="minorHAnsi"/>
          <w:sz w:val="22"/>
          <w:szCs w:val="22"/>
        </w:rPr>
      </w:pPr>
      <w:r w:rsidRPr="00BC6878">
        <w:rPr>
          <w:rFonts w:asciiTheme="minorHAnsi" w:hAnsiTheme="minorHAnsi" w:cstheme="minorHAnsi"/>
          <w:sz w:val="22"/>
          <w:szCs w:val="22"/>
        </w:rPr>
        <w:t xml:space="preserve">Mazzanti M. Montini A. </w:t>
      </w:r>
      <w:r w:rsidRPr="00C64799">
        <w:rPr>
          <w:rFonts w:asciiTheme="minorHAnsi" w:hAnsiTheme="minorHAnsi" w:cstheme="minorHAnsi"/>
          <w:b/>
          <w:sz w:val="22"/>
          <w:szCs w:val="22"/>
        </w:rPr>
        <w:t>Zoboli</w:t>
      </w:r>
      <w:r w:rsidRPr="00BC6878">
        <w:rPr>
          <w:rFonts w:asciiTheme="minorHAnsi" w:hAnsiTheme="minorHAnsi" w:cstheme="minorHAnsi"/>
          <w:sz w:val="22"/>
          <w:szCs w:val="22"/>
        </w:rPr>
        <w:t xml:space="preserve"> R. (2007)</w:t>
      </w:r>
      <w:hyperlink r:id="rId11" w:tgtFrame="_self" w:history="1">
        <w:r w:rsidRPr="00BC6878">
          <w:rPr>
            <w:rFonts w:asciiTheme="minorHAnsi" w:hAnsiTheme="minorHAnsi" w:cstheme="minorHAnsi"/>
            <w:i/>
            <w:iCs/>
            <w:sz w:val="22"/>
            <w:szCs w:val="22"/>
          </w:rPr>
          <w:t xml:space="preserve">, </w:t>
        </w:r>
        <w:r w:rsidRPr="00BC6878">
          <w:rPr>
            <w:rFonts w:asciiTheme="minorHAnsi" w:hAnsiTheme="minorHAnsi" w:cstheme="minorHAnsi"/>
            <w:sz w:val="22"/>
            <w:szCs w:val="22"/>
          </w:rPr>
          <w:t>Struttura produttiva territoriale ed indicatori di efficienza ambientale. Un'analisi attraverso la Namea regionale</w:t>
        </w:r>
      </w:hyperlink>
      <w:r w:rsidRPr="00BC6878">
        <w:rPr>
          <w:rFonts w:asciiTheme="minorHAnsi" w:hAnsiTheme="minorHAnsi" w:cstheme="minorHAnsi"/>
          <w:sz w:val="22"/>
          <w:szCs w:val="22"/>
        </w:rPr>
        <w:t xml:space="preserve">, </w:t>
      </w:r>
      <w:r w:rsidRPr="00BC6878">
        <w:rPr>
          <w:rFonts w:asciiTheme="minorHAnsi" w:hAnsiTheme="minorHAnsi" w:cstheme="minorHAnsi"/>
          <w:i/>
          <w:sz w:val="22"/>
          <w:szCs w:val="22"/>
        </w:rPr>
        <w:t>Economia delle fonti di energia e dell’ambiente</w:t>
      </w:r>
      <w:r w:rsidRPr="00BC6878">
        <w:rPr>
          <w:rFonts w:asciiTheme="minorHAnsi" w:hAnsiTheme="minorHAnsi" w:cstheme="minorHAnsi"/>
          <w:sz w:val="22"/>
          <w:szCs w:val="22"/>
        </w:rPr>
        <w:t>, n.1.</w:t>
      </w:r>
    </w:p>
    <w:p w:rsidR="00E130B1" w:rsidRPr="00BC6878" w:rsidRDefault="00E130B1" w:rsidP="00E130B1">
      <w:pPr>
        <w:spacing w:after="60"/>
        <w:ind w:left="284" w:right="-27" w:hanging="284"/>
        <w:rPr>
          <w:rFonts w:asciiTheme="minorHAnsi" w:hAnsiTheme="minorHAnsi" w:cstheme="minorHAnsi"/>
          <w:sz w:val="22"/>
          <w:szCs w:val="22"/>
        </w:rPr>
      </w:pPr>
      <w:r w:rsidRPr="00BC6878">
        <w:rPr>
          <w:rFonts w:asciiTheme="minorHAnsi" w:hAnsiTheme="minorHAnsi" w:cstheme="minorHAnsi"/>
          <w:sz w:val="22"/>
          <w:szCs w:val="22"/>
        </w:rPr>
        <w:t xml:space="preserve">Montini A., </w:t>
      </w:r>
      <w:r w:rsidRPr="00C64799">
        <w:rPr>
          <w:rFonts w:asciiTheme="minorHAnsi" w:hAnsiTheme="minorHAnsi" w:cstheme="minorHAnsi"/>
          <w:b/>
          <w:sz w:val="22"/>
          <w:szCs w:val="22"/>
        </w:rPr>
        <w:t>Zoboli</w:t>
      </w:r>
      <w:r w:rsidRPr="00BC6878">
        <w:rPr>
          <w:rFonts w:asciiTheme="minorHAnsi" w:hAnsiTheme="minorHAnsi" w:cstheme="minorHAnsi"/>
          <w:sz w:val="22"/>
          <w:szCs w:val="22"/>
        </w:rPr>
        <w:t xml:space="preserve"> R. (2007), Infrastrutture e sviluppo economico in Italia: un’analisi degli indicatori a livello comunale, </w:t>
      </w:r>
      <w:r w:rsidRPr="00BC6878">
        <w:rPr>
          <w:rFonts w:asciiTheme="minorHAnsi" w:hAnsiTheme="minorHAnsi" w:cstheme="minorHAnsi"/>
          <w:i/>
          <w:iCs/>
          <w:sz w:val="22"/>
          <w:szCs w:val="22"/>
        </w:rPr>
        <w:t>Istituzioni e Sviluppo Economico</w:t>
      </w:r>
      <w:r w:rsidRPr="00BC6878">
        <w:rPr>
          <w:rFonts w:asciiTheme="minorHAnsi" w:hAnsiTheme="minorHAnsi" w:cstheme="minorHAnsi"/>
          <w:sz w:val="22"/>
          <w:szCs w:val="22"/>
        </w:rPr>
        <w:t xml:space="preserve">, n. 1-2-3/2007, 101-165. </w:t>
      </w:r>
    </w:p>
    <w:p w:rsidR="00E130B1" w:rsidRPr="00BC6878" w:rsidRDefault="00E130B1" w:rsidP="00E130B1">
      <w:pPr>
        <w:spacing w:after="60"/>
        <w:ind w:left="284" w:right="-27" w:hanging="284"/>
        <w:rPr>
          <w:rFonts w:asciiTheme="minorHAnsi" w:hAnsiTheme="minorHAnsi" w:cstheme="minorHAnsi"/>
          <w:sz w:val="22"/>
          <w:szCs w:val="22"/>
          <w:lang w:val="en-GB"/>
        </w:rPr>
      </w:pPr>
      <w:r w:rsidRPr="00BC6878">
        <w:rPr>
          <w:rFonts w:asciiTheme="minorHAnsi" w:hAnsiTheme="minorHAnsi" w:cstheme="minorHAnsi"/>
          <w:sz w:val="22"/>
          <w:szCs w:val="22"/>
        </w:rPr>
        <w:t xml:space="preserve">Cainelli G., De Felice A:, Lamonarca M., </w:t>
      </w:r>
      <w:r w:rsidRPr="00C64799">
        <w:rPr>
          <w:rFonts w:asciiTheme="minorHAnsi" w:hAnsiTheme="minorHAnsi" w:cstheme="minorHAnsi"/>
          <w:b/>
          <w:sz w:val="22"/>
          <w:szCs w:val="22"/>
        </w:rPr>
        <w:t>Zoboli</w:t>
      </w:r>
      <w:r w:rsidRPr="00BC6878">
        <w:rPr>
          <w:rFonts w:asciiTheme="minorHAnsi" w:hAnsiTheme="minorHAnsi" w:cstheme="minorHAnsi"/>
          <w:sz w:val="22"/>
          <w:szCs w:val="22"/>
        </w:rPr>
        <w:t xml:space="preserve"> R. (2006). </w:t>
      </w:r>
      <w:r w:rsidRPr="00BC6878">
        <w:rPr>
          <w:rFonts w:asciiTheme="minorHAnsi" w:hAnsiTheme="minorHAnsi" w:cstheme="minorHAnsi"/>
          <w:sz w:val="22"/>
          <w:szCs w:val="22"/>
          <w:lang w:val="en-GB"/>
        </w:rPr>
        <w:t xml:space="preserve">The ECONLIT publications of Italian economists. Quantitative assessment and implications for research evaluation. </w:t>
      </w:r>
      <w:r w:rsidRPr="00BC6878">
        <w:rPr>
          <w:rFonts w:asciiTheme="minorHAnsi" w:hAnsiTheme="minorHAnsi" w:cstheme="minorHAnsi"/>
          <w:i/>
          <w:sz w:val="22"/>
          <w:szCs w:val="22"/>
          <w:lang w:val="en-GB"/>
        </w:rPr>
        <w:t>Economia Politica</w:t>
      </w:r>
      <w:r w:rsidRPr="00BC6878">
        <w:rPr>
          <w:rFonts w:asciiTheme="minorHAnsi" w:hAnsiTheme="minorHAnsi" w:cstheme="minorHAnsi"/>
          <w:sz w:val="22"/>
          <w:szCs w:val="22"/>
          <w:lang w:val="en-GB"/>
        </w:rPr>
        <w:t>, vol. 3-XXIII; 385-423.</w:t>
      </w:r>
    </w:p>
    <w:p w:rsidR="00E130B1" w:rsidRPr="00BC6878" w:rsidRDefault="00E130B1" w:rsidP="00E130B1">
      <w:pPr>
        <w:spacing w:after="60"/>
        <w:ind w:left="284" w:right="-27" w:hanging="284"/>
        <w:rPr>
          <w:rFonts w:asciiTheme="minorHAnsi" w:hAnsiTheme="minorHAnsi" w:cstheme="minorHAnsi"/>
          <w:sz w:val="22"/>
          <w:szCs w:val="22"/>
        </w:rPr>
      </w:pPr>
      <w:r w:rsidRPr="00BC6878">
        <w:rPr>
          <w:rFonts w:asciiTheme="minorHAnsi" w:hAnsiTheme="minorHAnsi" w:cstheme="minorHAnsi"/>
          <w:sz w:val="22"/>
          <w:szCs w:val="22"/>
        </w:rPr>
        <w:t xml:space="preserve">Cainelli G., de Felice A., </w:t>
      </w:r>
      <w:r w:rsidRPr="00C64799">
        <w:rPr>
          <w:rFonts w:asciiTheme="minorHAnsi" w:hAnsiTheme="minorHAnsi" w:cstheme="minorHAnsi"/>
          <w:b/>
          <w:sz w:val="22"/>
          <w:szCs w:val="22"/>
        </w:rPr>
        <w:t>Zoboli</w:t>
      </w:r>
      <w:r w:rsidRPr="00BC6878">
        <w:rPr>
          <w:rFonts w:asciiTheme="minorHAnsi" w:hAnsiTheme="minorHAnsi" w:cstheme="minorHAnsi"/>
          <w:sz w:val="22"/>
          <w:szCs w:val="22"/>
        </w:rPr>
        <w:t xml:space="preserve"> R., 2006, La produzione scientifica degli economisti operanti negli Enti pubblici di ricerca: prime analisi e valutazioni, </w:t>
      </w:r>
      <w:r w:rsidRPr="00BC6878">
        <w:rPr>
          <w:rFonts w:asciiTheme="minorHAnsi" w:hAnsiTheme="minorHAnsi" w:cstheme="minorHAnsi"/>
          <w:i/>
          <w:sz w:val="22"/>
          <w:szCs w:val="22"/>
        </w:rPr>
        <w:t>Rassegna Italiana di Valutazione</w:t>
      </w:r>
      <w:r w:rsidRPr="00BC6878">
        <w:rPr>
          <w:rFonts w:asciiTheme="minorHAnsi" w:hAnsiTheme="minorHAnsi" w:cstheme="minorHAnsi"/>
          <w:sz w:val="22"/>
          <w:szCs w:val="22"/>
        </w:rPr>
        <w:t>, 36, X, 45-62.</w:t>
      </w:r>
    </w:p>
    <w:p w:rsidR="00E130B1" w:rsidRPr="00BC6878" w:rsidRDefault="00E130B1" w:rsidP="00E130B1">
      <w:pPr>
        <w:spacing w:after="60"/>
        <w:ind w:left="284" w:right="-27" w:hanging="284"/>
        <w:rPr>
          <w:rFonts w:asciiTheme="minorHAnsi" w:hAnsiTheme="minorHAnsi" w:cstheme="minorHAnsi"/>
          <w:sz w:val="22"/>
          <w:szCs w:val="22"/>
          <w:lang w:val="en-GB"/>
        </w:rPr>
      </w:pPr>
      <w:r w:rsidRPr="00BC6878">
        <w:rPr>
          <w:rFonts w:asciiTheme="minorHAnsi" w:hAnsiTheme="minorHAnsi" w:cstheme="minorHAnsi"/>
          <w:sz w:val="22"/>
          <w:szCs w:val="22"/>
          <w:lang w:val="en-GB"/>
        </w:rPr>
        <w:t xml:space="preserve">Mazzanti M., </w:t>
      </w:r>
      <w:r w:rsidRPr="00C64799">
        <w:rPr>
          <w:rFonts w:asciiTheme="minorHAnsi" w:hAnsiTheme="minorHAnsi" w:cstheme="minorHAnsi"/>
          <w:b/>
          <w:sz w:val="22"/>
          <w:szCs w:val="22"/>
          <w:lang w:val="en-GB"/>
        </w:rPr>
        <w:t>Zoboli</w:t>
      </w:r>
      <w:r w:rsidRPr="00BC6878">
        <w:rPr>
          <w:rFonts w:asciiTheme="minorHAnsi" w:hAnsiTheme="minorHAnsi" w:cstheme="minorHAnsi"/>
          <w:sz w:val="22"/>
          <w:szCs w:val="22"/>
          <w:lang w:val="en-GB"/>
        </w:rPr>
        <w:t xml:space="preserve"> R. (2006). Economic Instruments and Induced Innovation: The European Policies on End-of-Life Vehicles. </w:t>
      </w:r>
      <w:r w:rsidRPr="00BC6878">
        <w:rPr>
          <w:rFonts w:asciiTheme="minorHAnsi" w:hAnsiTheme="minorHAnsi" w:cstheme="minorHAnsi"/>
          <w:i/>
          <w:sz w:val="22"/>
          <w:szCs w:val="22"/>
          <w:lang w:val="en-GB"/>
        </w:rPr>
        <w:t>Ecological Economics</w:t>
      </w:r>
      <w:r w:rsidRPr="00BC6878">
        <w:rPr>
          <w:rFonts w:asciiTheme="minorHAnsi" w:hAnsiTheme="minorHAnsi" w:cstheme="minorHAnsi"/>
          <w:sz w:val="22"/>
          <w:szCs w:val="22"/>
          <w:lang w:val="en-GB"/>
        </w:rPr>
        <w:t>, vol. 58-2; 318-337.</w:t>
      </w:r>
    </w:p>
    <w:p w:rsidR="00E130B1" w:rsidRPr="00BC6878" w:rsidRDefault="00E130B1" w:rsidP="00E130B1">
      <w:pPr>
        <w:spacing w:after="60"/>
        <w:ind w:left="284" w:right="-27" w:hanging="284"/>
        <w:rPr>
          <w:rFonts w:asciiTheme="minorHAnsi" w:hAnsiTheme="minorHAnsi" w:cstheme="minorHAnsi"/>
          <w:sz w:val="22"/>
          <w:szCs w:val="22"/>
          <w:lang w:val="en-GB"/>
        </w:rPr>
      </w:pPr>
      <w:r w:rsidRPr="00BC6878">
        <w:rPr>
          <w:rFonts w:asciiTheme="minorHAnsi" w:hAnsiTheme="minorHAnsi" w:cstheme="minorHAnsi"/>
          <w:sz w:val="22"/>
          <w:szCs w:val="22"/>
          <w:lang w:val="en-GB"/>
        </w:rPr>
        <w:t xml:space="preserve">Mazzanti M., </w:t>
      </w:r>
      <w:r w:rsidRPr="00C64799">
        <w:rPr>
          <w:rFonts w:asciiTheme="minorHAnsi" w:hAnsiTheme="minorHAnsi" w:cstheme="minorHAnsi"/>
          <w:b/>
          <w:sz w:val="22"/>
          <w:szCs w:val="22"/>
          <w:lang w:val="en-GB"/>
        </w:rPr>
        <w:t>Zoboli</w:t>
      </w:r>
      <w:r w:rsidRPr="00BC6878">
        <w:rPr>
          <w:rFonts w:asciiTheme="minorHAnsi" w:hAnsiTheme="minorHAnsi" w:cstheme="minorHAnsi"/>
          <w:sz w:val="22"/>
          <w:szCs w:val="22"/>
          <w:lang w:val="en-GB"/>
        </w:rPr>
        <w:t xml:space="preserve"> R. (2005). Delinking and Environmental Kuznets Curves for waste indicators in Europe. </w:t>
      </w:r>
      <w:r w:rsidRPr="00BC6878">
        <w:rPr>
          <w:rFonts w:asciiTheme="minorHAnsi" w:hAnsiTheme="minorHAnsi" w:cstheme="minorHAnsi"/>
          <w:i/>
          <w:sz w:val="22"/>
          <w:szCs w:val="22"/>
          <w:lang w:val="en-GB"/>
        </w:rPr>
        <w:t>Environmental Sciences</w:t>
      </w:r>
      <w:r w:rsidRPr="00BC6878">
        <w:rPr>
          <w:rFonts w:asciiTheme="minorHAnsi" w:hAnsiTheme="minorHAnsi" w:cstheme="minorHAnsi"/>
          <w:sz w:val="22"/>
          <w:szCs w:val="22"/>
          <w:lang w:val="en-GB"/>
        </w:rPr>
        <w:t>, vol. 2(4); 409-425.</w:t>
      </w:r>
    </w:p>
    <w:p w:rsidR="00E130B1" w:rsidRPr="00BC6878" w:rsidRDefault="00E130B1" w:rsidP="00E130B1">
      <w:pPr>
        <w:spacing w:after="60"/>
        <w:ind w:left="284" w:right="-27" w:hanging="284"/>
        <w:rPr>
          <w:rFonts w:asciiTheme="minorHAnsi" w:hAnsiTheme="minorHAnsi" w:cstheme="minorHAnsi"/>
          <w:sz w:val="22"/>
          <w:szCs w:val="22"/>
        </w:rPr>
      </w:pPr>
      <w:r w:rsidRPr="00BC6878">
        <w:rPr>
          <w:rFonts w:asciiTheme="minorHAnsi" w:hAnsiTheme="minorHAnsi" w:cstheme="minorHAnsi"/>
          <w:sz w:val="22"/>
          <w:szCs w:val="22"/>
          <w:lang w:val="en-GB"/>
        </w:rPr>
        <w:t xml:space="preserve">Mazzanti M., </w:t>
      </w:r>
      <w:r w:rsidRPr="00C64799">
        <w:rPr>
          <w:rFonts w:asciiTheme="minorHAnsi" w:hAnsiTheme="minorHAnsi" w:cstheme="minorHAnsi"/>
          <w:b/>
          <w:sz w:val="22"/>
          <w:szCs w:val="22"/>
          <w:lang w:val="en-GB"/>
        </w:rPr>
        <w:t>Zoboli</w:t>
      </w:r>
      <w:r w:rsidRPr="00BC6878">
        <w:rPr>
          <w:rFonts w:asciiTheme="minorHAnsi" w:hAnsiTheme="minorHAnsi" w:cstheme="minorHAnsi"/>
          <w:sz w:val="22"/>
          <w:szCs w:val="22"/>
          <w:lang w:val="en-GB"/>
        </w:rPr>
        <w:t xml:space="preserve"> R. (2005). </w:t>
      </w:r>
      <w:r w:rsidRPr="00BC6878">
        <w:rPr>
          <w:rFonts w:asciiTheme="minorHAnsi" w:hAnsiTheme="minorHAnsi" w:cstheme="minorHAnsi"/>
          <w:sz w:val="22"/>
          <w:szCs w:val="22"/>
          <w:lang w:val="en-US"/>
        </w:rPr>
        <w:t>The Drivers of Environmental Innovation in Local Manufacturing Systems</w:t>
      </w:r>
      <w:r w:rsidRPr="00BC6878">
        <w:rPr>
          <w:rFonts w:asciiTheme="minorHAnsi" w:hAnsiTheme="minorHAnsi" w:cstheme="minorHAnsi"/>
          <w:sz w:val="22"/>
          <w:szCs w:val="22"/>
          <w:lang w:val="en-GB"/>
        </w:rPr>
        <w:t xml:space="preserve">. </w:t>
      </w:r>
      <w:r w:rsidRPr="00BC6878">
        <w:rPr>
          <w:rFonts w:asciiTheme="minorHAnsi" w:hAnsiTheme="minorHAnsi" w:cstheme="minorHAnsi"/>
          <w:i/>
          <w:sz w:val="22"/>
          <w:szCs w:val="22"/>
        </w:rPr>
        <w:t>Economia Politica</w:t>
      </w:r>
      <w:r w:rsidRPr="00BC6878">
        <w:rPr>
          <w:rFonts w:asciiTheme="minorHAnsi" w:hAnsiTheme="minorHAnsi" w:cstheme="minorHAnsi"/>
          <w:sz w:val="22"/>
          <w:szCs w:val="22"/>
        </w:rPr>
        <w:t>, vol. 3-XXII; 399-438.</w:t>
      </w:r>
    </w:p>
    <w:p w:rsidR="00E130B1" w:rsidRPr="00BC6878" w:rsidRDefault="00E130B1" w:rsidP="00E130B1">
      <w:pPr>
        <w:spacing w:after="60"/>
        <w:ind w:left="284" w:right="-27" w:hanging="284"/>
        <w:rPr>
          <w:rFonts w:asciiTheme="minorHAnsi" w:hAnsiTheme="minorHAnsi" w:cstheme="minorHAnsi"/>
          <w:sz w:val="22"/>
          <w:szCs w:val="22"/>
        </w:rPr>
      </w:pPr>
      <w:r w:rsidRPr="00C64799">
        <w:rPr>
          <w:rFonts w:asciiTheme="minorHAnsi" w:hAnsiTheme="minorHAnsi" w:cstheme="minorHAnsi"/>
          <w:b/>
          <w:sz w:val="22"/>
          <w:szCs w:val="22"/>
        </w:rPr>
        <w:t>Zoboli</w:t>
      </w:r>
      <w:r w:rsidRPr="00BC6878">
        <w:rPr>
          <w:rFonts w:asciiTheme="minorHAnsi" w:hAnsiTheme="minorHAnsi" w:cstheme="minorHAnsi"/>
          <w:sz w:val="22"/>
          <w:szCs w:val="22"/>
        </w:rPr>
        <w:t xml:space="preserve"> R. (2000), La valutazione di efficacia delle politiche ambientali, </w:t>
      </w:r>
      <w:r w:rsidRPr="00BC6878">
        <w:rPr>
          <w:rFonts w:asciiTheme="minorHAnsi" w:hAnsiTheme="minorHAnsi" w:cstheme="minorHAnsi"/>
          <w:i/>
          <w:iCs/>
          <w:sz w:val="22"/>
          <w:szCs w:val="22"/>
        </w:rPr>
        <w:t>Rivista Trimestrale di Scienza dell’Amministrazione</w:t>
      </w:r>
      <w:r w:rsidRPr="00BC6878">
        <w:rPr>
          <w:rFonts w:asciiTheme="minorHAnsi" w:hAnsiTheme="minorHAnsi" w:cstheme="minorHAnsi"/>
          <w:sz w:val="22"/>
          <w:szCs w:val="22"/>
        </w:rPr>
        <w:t>, anno XLVII, n. 2, 115-132.</w:t>
      </w:r>
    </w:p>
    <w:p w:rsidR="00E40638" w:rsidRPr="00E130B1" w:rsidRDefault="00E40638" w:rsidP="00742D4A">
      <w:pPr>
        <w:spacing w:after="60"/>
        <w:ind w:left="284" w:right="-27" w:hanging="284"/>
        <w:rPr>
          <w:rFonts w:asciiTheme="minorHAnsi" w:hAnsiTheme="minorHAnsi" w:cstheme="minorHAnsi"/>
          <w:sz w:val="22"/>
        </w:rPr>
      </w:pPr>
    </w:p>
    <w:p w:rsidR="00814B95" w:rsidRPr="003A3DB5" w:rsidRDefault="00E036FD" w:rsidP="00742D4A">
      <w:pPr>
        <w:pStyle w:val="Titolo7"/>
        <w:jc w:val="left"/>
        <w:rPr>
          <w:rFonts w:asciiTheme="minorHAnsi" w:hAnsiTheme="minorHAnsi" w:cstheme="minorHAnsi"/>
          <w:i/>
          <w:iCs/>
          <w:lang w:val="en-US"/>
        </w:rPr>
      </w:pPr>
      <w:r w:rsidRPr="003A3DB5">
        <w:rPr>
          <w:rFonts w:asciiTheme="minorHAnsi" w:hAnsiTheme="minorHAnsi" w:cstheme="minorHAnsi"/>
          <w:i/>
          <w:iCs/>
          <w:lang w:val="en-US"/>
        </w:rPr>
        <w:t>V</w:t>
      </w:r>
      <w:r w:rsidR="00814B95" w:rsidRPr="003A3DB5">
        <w:rPr>
          <w:rFonts w:asciiTheme="minorHAnsi" w:hAnsiTheme="minorHAnsi" w:cstheme="minorHAnsi"/>
          <w:i/>
          <w:iCs/>
          <w:lang w:val="en-US"/>
        </w:rPr>
        <w:t xml:space="preserve">olumi </w:t>
      </w:r>
    </w:p>
    <w:p w:rsidR="00814E2D" w:rsidRDefault="00814E2D" w:rsidP="00F13FA4">
      <w:pPr>
        <w:pStyle w:val="Default"/>
        <w:spacing w:after="60"/>
        <w:ind w:left="357" w:hanging="357"/>
        <w:rPr>
          <w:rFonts w:ascii="Calibri" w:hAnsi="Calibri"/>
          <w:sz w:val="22"/>
          <w:lang w:val="en-GB"/>
        </w:rPr>
      </w:pPr>
      <w:r w:rsidRPr="00814E2D">
        <w:rPr>
          <w:rFonts w:ascii="Calibri" w:hAnsi="Calibri"/>
          <w:b/>
          <w:sz w:val="22"/>
          <w:lang w:val="en-GB"/>
        </w:rPr>
        <w:t>Zoboli</w:t>
      </w:r>
      <w:r w:rsidRPr="002037FC">
        <w:rPr>
          <w:rFonts w:ascii="Calibri" w:hAnsi="Calibri"/>
          <w:sz w:val="22"/>
          <w:lang w:val="en-GB"/>
        </w:rPr>
        <w:t xml:space="preserve"> R., Mazzanti M., Tagliapietra S. (eds.), 2024, </w:t>
      </w:r>
      <w:r w:rsidRPr="0071180F">
        <w:rPr>
          <w:rFonts w:ascii="Calibri" w:hAnsi="Calibri"/>
          <w:i/>
          <w:sz w:val="22"/>
          <w:lang w:val="en-GB"/>
        </w:rPr>
        <w:t>Economic Policies for the Sustainability Transition</w:t>
      </w:r>
      <w:r w:rsidRPr="002037FC">
        <w:rPr>
          <w:rFonts w:ascii="Calibri" w:hAnsi="Calibri"/>
          <w:sz w:val="22"/>
          <w:lang w:val="en-GB"/>
        </w:rPr>
        <w:t>, MDPI Books, Basel</w:t>
      </w:r>
      <w:r>
        <w:rPr>
          <w:rFonts w:ascii="Calibri" w:hAnsi="Calibri"/>
          <w:sz w:val="22"/>
          <w:lang w:val="en-GB"/>
        </w:rPr>
        <w:t>, 232 pp</w:t>
      </w:r>
      <w:r w:rsidRPr="002037FC">
        <w:rPr>
          <w:rFonts w:ascii="Calibri" w:hAnsi="Calibri"/>
          <w:sz w:val="22"/>
          <w:lang w:val="en-GB"/>
        </w:rPr>
        <w:t>.</w:t>
      </w:r>
    </w:p>
    <w:p w:rsidR="007E3DA2" w:rsidRPr="004053FF" w:rsidRDefault="007E3DA2" w:rsidP="00F13FA4">
      <w:pPr>
        <w:pStyle w:val="Default"/>
        <w:spacing w:after="60"/>
        <w:ind w:left="357" w:hanging="357"/>
        <w:rPr>
          <w:rFonts w:asciiTheme="minorHAnsi" w:hAnsiTheme="minorHAnsi" w:cstheme="minorHAnsi"/>
          <w:color w:val="auto"/>
          <w:sz w:val="22"/>
          <w:lang w:val="en-US"/>
        </w:rPr>
      </w:pPr>
      <w:r w:rsidRPr="004053FF">
        <w:rPr>
          <w:rFonts w:asciiTheme="minorHAnsi" w:hAnsiTheme="minorHAnsi" w:cstheme="minorHAnsi"/>
          <w:color w:val="auto"/>
          <w:sz w:val="22"/>
          <w:lang w:val="en-US"/>
        </w:rPr>
        <w:t xml:space="preserve">Díaz López F.J. Mazzanti M., </w:t>
      </w:r>
      <w:r w:rsidRPr="008F2E87">
        <w:rPr>
          <w:rFonts w:asciiTheme="minorHAnsi" w:hAnsiTheme="minorHAnsi" w:cstheme="minorHAnsi"/>
          <w:b/>
          <w:color w:val="auto"/>
          <w:sz w:val="22"/>
          <w:lang w:val="en-US"/>
        </w:rPr>
        <w:t>Zoboli</w:t>
      </w:r>
      <w:r w:rsidRPr="004053FF">
        <w:rPr>
          <w:rFonts w:asciiTheme="minorHAnsi" w:hAnsiTheme="minorHAnsi" w:cstheme="minorHAnsi"/>
          <w:color w:val="auto"/>
          <w:sz w:val="22"/>
          <w:lang w:val="en-US"/>
        </w:rPr>
        <w:t xml:space="preserve"> R. (eds.), </w:t>
      </w:r>
      <w:r w:rsidR="00BD1F3F" w:rsidRPr="004053FF">
        <w:rPr>
          <w:rFonts w:asciiTheme="minorHAnsi" w:hAnsiTheme="minorHAnsi" w:cstheme="minorHAnsi"/>
          <w:color w:val="auto"/>
          <w:sz w:val="22"/>
          <w:lang w:val="en-US"/>
        </w:rPr>
        <w:t xml:space="preserve">2023, </w:t>
      </w:r>
      <w:r w:rsidRPr="004053FF">
        <w:rPr>
          <w:rFonts w:asciiTheme="minorHAnsi" w:hAnsiTheme="minorHAnsi" w:cstheme="minorHAnsi"/>
          <w:i/>
          <w:color w:val="auto"/>
          <w:sz w:val="22"/>
          <w:lang w:val="en-US"/>
        </w:rPr>
        <w:t>Handbook on Innovation, Society and the Environment</w:t>
      </w:r>
      <w:r w:rsidRPr="004053FF">
        <w:rPr>
          <w:rFonts w:asciiTheme="minorHAnsi" w:hAnsiTheme="minorHAnsi" w:cstheme="minorHAnsi"/>
          <w:color w:val="auto"/>
          <w:sz w:val="22"/>
          <w:lang w:val="en-US"/>
        </w:rPr>
        <w:t xml:space="preserve">, Edward Elgar, Cheltenham, </w:t>
      </w:r>
      <w:r w:rsidR="00C6070A" w:rsidRPr="004053FF">
        <w:rPr>
          <w:rFonts w:asciiTheme="minorHAnsi" w:hAnsiTheme="minorHAnsi" w:cstheme="minorHAnsi"/>
          <w:color w:val="auto"/>
          <w:sz w:val="22"/>
          <w:lang w:val="en-US"/>
        </w:rPr>
        <w:t xml:space="preserve">pp </w:t>
      </w:r>
      <w:r w:rsidRPr="004053FF">
        <w:rPr>
          <w:rFonts w:asciiTheme="minorHAnsi" w:hAnsiTheme="minorHAnsi" w:cstheme="minorHAnsi"/>
          <w:color w:val="auto"/>
          <w:sz w:val="22"/>
          <w:lang w:val="en-US"/>
        </w:rPr>
        <w:t>402.</w:t>
      </w:r>
    </w:p>
    <w:p w:rsidR="000D5BD4" w:rsidRPr="004053FF" w:rsidRDefault="000D5BD4" w:rsidP="00F13FA4">
      <w:pPr>
        <w:pStyle w:val="Default"/>
        <w:spacing w:after="60"/>
        <w:ind w:left="357" w:hanging="357"/>
        <w:rPr>
          <w:rFonts w:asciiTheme="minorHAnsi" w:hAnsiTheme="minorHAnsi" w:cstheme="minorHAnsi"/>
          <w:color w:val="auto"/>
          <w:sz w:val="22"/>
        </w:rPr>
      </w:pPr>
      <w:r w:rsidRPr="008F2E87">
        <w:rPr>
          <w:rFonts w:asciiTheme="minorHAnsi" w:hAnsiTheme="minorHAnsi" w:cstheme="minorHAnsi"/>
          <w:b/>
          <w:color w:val="auto"/>
          <w:sz w:val="22"/>
        </w:rPr>
        <w:t>Zoboli</w:t>
      </w:r>
      <w:r w:rsidRPr="004053FF">
        <w:rPr>
          <w:rFonts w:asciiTheme="minorHAnsi" w:hAnsiTheme="minorHAnsi" w:cstheme="minorHAnsi"/>
          <w:color w:val="auto"/>
          <w:sz w:val="22"/>
        </w:rPr>
        <w:t xml:space="preserve"> R. (a cura di), 2021, </w:t>
      </w:r>
      <w:r w:rsidRPr="004053FF">
        <w:rPr>
          <w:rFonts w:asciiTheme="minorHAnsi" w:hAnsiTheme="minorHAnsi" w:cstheme="minorHAnsi"/>
          <w:i/>
          <w:color w:val="auto"/>
          <w:sz w:val="22"/>
          <w:szCs w:val="20"/>
        </w:rPr>
        <w:t>Consumi e consumatori sostenibili</w:t>
      </w:r>
      <w:r w:rsidRPr="004053FF">
        <w:rPr>
          <w:rFonts w:asciiTheme="minorHAnsi" w:hAnsiTheme="minorHAnsi" w:cstheme="minorHAnsi"/>
          <w:i/>
          <w:color w:val="auto"/>
          <w:sz w:val="22"/>
        </w:rPr>
        <w:t xml:space="preserve">. </w:t>
      </w:r>
      <w:r w:rsidR="00DF77F3" w:rsidRPr="004053FF">
        <w:rPr>
          <w:rFonts w:asciiTheme="minorHAnsi" w:hAnsiTheme="minorHAnsi" w:cstheme="minorHAnsi"/>
          <w:i/>
          <w:color w:val="auto"/>
          <w:sz w:val="22"/>
          <w:szCs w:val="20"/>
        </w:rPr>
        <w:t>V</w:t>
      </w:r>
      <w:r w:rsidRPr="004053FF">
        <w:rPr>
          <w:rFonts w:asciiTheme="minorHAnsi" w:hAnsiTheme="minorHAnsi" w:cstheme="minorHAnsi"/>
          <w:i/>
          <w:color w:val="auto"/>
          <w:sz w:val="22"/>
          <w:szCs w:val="20"/>
        </w:rPr>
        <w:t xml:space="preserve">alori, </w:t>
      </w:r>
      <w:r w:rsidR="00DF77F3" w:rsidRPr="004053FF">
        <w:rPr>
          <w:rFonts w:asciiTheme="minorHAnsi" w:hAnsiTheme="minorHAnsi" w:cstheme="minorHAnsi"/>
          <w:i/>
          <w:color w:val="auto"/>
          <w:sz w:val="22"/>
          <w:szCs w:val="20"/>
        </w:rPr>
        <w:t>responsabilità,</w:t>
      </w:r>
      <w:r w:rsidRPr="004053FF">
        <w:rPr>
          <w:rFonts w:asciiTheme="minorHAnsi" w:hAnsiTheme="minorHAnsi" w:cstheme="minorHAnsi"/>
          <w:i/>
          <w:color w:val="auto"/>
          <w:sz w:val="22"/>
          <w:szCs w:val="20"/>
        </w:rPr>
        <w:t xml:space="preserve"> incertezze</w:t>
      </w:r>
      <w:r w:rsidRPr="004053FF">
        <w:rPr>
          <w:rFonts w:asciiTheme="minorHAnsi" w:hAnsiTheme="minorHAnsi" w:cstheme="minorHAnsi"/>
          <w:color w:val="auto"/>
          <w:sz w:val="22"/>
        </w:rPr>
        <w:t xml:space="preserve">, Vita e Pensiero, Milano, </w:t>
      </w:r>
      <w:r w:rsidR="00AF5F76" w:rsidRPr="004053FF">
        <w:rPr>
          <w:rFonts w:asciiTheme="minorHAnsi" w:hAnsiTheme="minorHAnsi" w:cstheme="minorHAnsi"/>
          <w:color w:val="auto"/>
          <w:sz w:val="22"/>
        </w:rPr>
        <w:t>pp. 119</w:t>
      </w:r>
      <w:r w:rsidRPr="004053FF">
        <w:rPr>
          <w:rFonts w:asciiTheme="minorHAnsi" w:hAnsiTheme="minorHAnsi" w:cstheme="minorHAnsi"/>
          <w:color w:val="auto"/>
          <w:sz w:val="22"/>
        </w:rPr>
        <w:t>.</w:t>
      </w:r>
    </w:p>
    <w:p w:rsidR="00E3544E" w:rsidRPr="004053FF" w:rsidRDefault="00E3544E" w:rsidP="00F13FA4">
      <w:pPr>
        <w:pStyle w:val="Default"/>
        <w:spacing w:after="60"/>
        <w:ind w:left="357" w:hanging="357"/>
        <w:rPr>
          <w:rFonts w:asciiTheme="minorHAnsi" w:hAnsiTheme="minorHAnsi" w:cstheme="minorHAnsi"/>
          <w:color w:val="auto"/>
          <w:sz w:val="22"/>
          <w:lang w:val="en-GB"/>
        </w:rPr>
      </w:pPr>
      <w:r w:rsidRPr="004053FF">
        <w:rPr>
          <w:rFonts w:asciiTheme="minorHAnsi" w:hAnsiTheme="minorHAnsi" w:cstheme="minorHAnsi"/>
          <w:color w:val="auto"/>
          <w:sz w:val="22"/>
          <w:lang w:val="en-GB"/>
        </w:rPr>
        <w:t xml:space="preserve">Botturi F., </w:t>
      </w:r>
      <w:r w:rsidRPr="008F2E87">
        <w:rPr>
          <w:rFonts w:asciiTheme="minorHAnsi" w:hAnsiTheme="minorHAnsi" w:cstheme="minorHAnsi"/>
          <w:b/>
          <w:color w:val="auto"/>
          <w:sz w:val="22"/>
          <w:lang w:val="en-GB"/>
        </w:rPr>
        <w:t>Zoboli</w:t>
      </w:r>
      <w:r w:rsidRPr="004053FF">
        <w:rPr>
          <w:rFonts w:asciiTheme="minorHAnsi" w:hAnsiTheme="minorHAnsi" w:cstheme="minorHAnsi"/>
          <w:color w:val="auto"/>
          <w:sz w:val="22"/>
          <w:lang w:val="en-GB"/>
        </w:rPr>
        <w:t xml:space="preserve"> R. (eds.), 2015, </w:t>
      </w:r>
      <w:r w:rsidRPr="004053FF">
        <w:rPr>
          <w:rFonts w:asciiTheme="minorHAnsi" w:hAnsiTheme="minorHAnsi" w:cstheme="minorHAnsi"/>
          <w:i/>
          <w:color w:val="auto"/>
          <w:sz w:val="22"/>
          <w:lang w:val="en-GB"/>
        </w:rPr>
        <w:t>Through the Convivium. Food and nutrition between needs and cultures</w:t>
      </w:r>
      <w:r w:rsidRPr="004053FF">
        <w:rPr>
          <w:rFonts w:asciiTheme="minorHAnsi" w:hAnsiTheme="minorHAnsi" w:cstheme="minorHAnsi"/>
          <w:color w:val="auto"/>
          <w:sz w:val="22"/>
          <w:lang w:val="en-GB"/>
        </w:rPr>
        <w:t>, Vita &amp; Pensiero, Milan, p. VIII + 251.</w:t>
      </w:r>
    </w:p>
    <w:p w:rsidR="001D1472" w:rsidRPr="004053FF" w:rsidRDefault="001D1472" w:rsidP="00F13FA4">
      <w:pPr>
        <w:pStyle w:val="Default"/>
        <w:spacing w:after="60"/>
        <w:ind w:left="357" w:hanging="357"/>
        <w:rPr>
          <w:rFonts w:asciiTheme="minorHAnsi" w:hAnsiTheme="minorHAnsi" w:cstheme="minorHAnsi"/>
          <w:color w:val="auto"/>
          <w:sz w:val="22"/>
        </w:rPr>
      </w:pPr>
      <w:r w:rsidRPr="004053FF">
        <w:rPr>
          <w:rFonts w:asciiTheme="minorHAnsi" w:hAnsiTheme="minorHAnsi" w:cstheme="minorHAnsi"/>
          <w:color w:val="auto"/>
          <w:sz w:val="22"/>
        </w:rPr>
        <w:t xml:space="preserve">Botturi </w:t>
      </w:r>
      <w:r w:rsidR="000375F7" w:rsidRPr="004053FF">
        <w:rPr>
          <w:rFonts w:asciiTheme="minorHAnsi" w:hAnsiTheme="minorHAnsi" w:cstheme="minorHAnsi"/>
          <w:color w:val="auto"/>
          <w:sz w:val="22"/>
        </w:rPr>
        <w:t xml:space="preserve">F., </w:t>
      </w:r>
      <w:r w:rsidRPr="008F2E87">
        <w:rPr>
          <w:rFonts w:asciiTheme="minorHAnsi" w:hAnsiTheme="minorHAnsi" w:cstheme="minorHAnsi"/>
          <w:b/>
          <w:color w:val="auto"/>
          <w:sz w:val="22"/>
        </w:rPr>
        <w:t>Zoboli</w:t>
      </w:r>
      <w:r w:rsidRPr="004053FF">
        <w:rPr>
          <w:rFonts w:asciiTheme="minorHAnsi" w:hAnsiTheme="minorHAnsi" w:cstheme="minorHAnsi"/>
          <w:color w:val="auto"/>
          <w:sz w:val="22"/>
        </w:rPr>
        <w:t xml:space="preserve"> </w:t>
      </w:r>
      <w:r w:rsidR="000375F7" w:rsidRPr="004053FF">
        <w:rPr>
          <w:rFonts w:asciiTheme="minorHAnsi" w:hAnsiTheme="minorHAnsi" w:cstheme="minorHAnsi"/>
          <w:color w:val="auto"/>
          <w:sz w:val="22"/>
        </w:rPr>
        <w:t xml:space="preserve">R. (a cura di), </w:t>
      </w:r>
      <w:r w:rsidR="00E3544E" w:rsidRPr="004053FF">
        <w:rPr>
          <w:rFonts w:asciiTheme="minorHAnsi" w:hAnsiTheme="minorHAnsi" w:cstheme="minorHAnsi"/>
          <w:color w:val="auto"/>
          <w:sz w:val="22"/>
        </w:rPr>
        <w:t xml:space="preserve">2014, </w:t>
      </w:r>
      <w:r w:rsidR="00E3544E" w:rsidRPr="004053FF">
        <w:rPr>
          <w:rFonts w:asciiTheme="minorHAnsi" w:hAnsiTheme="minorHAnsi" w:cstheme="minorHAnsi"/>
          <w:i/>
          <w:color w:val="auto"/>
          <w:sz w:val="22"/>
        </w:rPr>
        <w:t>Attraverso il Convivio. Cibo e alimentazione tra bisogni e culture</w:t>
      </w:r>
      <w:r w:rsidR="000375F7" w:rsidRPr="004053FF">
        <w:rPr>
          <w:rFonts w:asciiTheme="minorHAnsi" w:hAnsiTheme="minorHAnsi" w:cstheme="minorHAnsi"/>
          <w:color w:val="auto"/>
          <w:sz w:val="22"/>
        </w:rPr>
        <w:t xml:space="preserve">, Vita </w:t>
      </w:r>
      <w:r w:rsidR="00CA7717" w:rsidRPr="004053FF">
        <w:rPr>
          <w:rFonts w:asciiTheme="minorHAnsi" w:hAnsiTheme="minorHAnsi" w:cstheme="minorHAnsi"/>
          <w:color w:val="auto"/>
          <w:sz w:val="22"/>
        </w:rPr>
        <w:t>&amp;</w:t>
      </w:r>
      <w:r w:rsidR="000375F7" w:rsidRPr="004053FF">
        <w:rPr>
          <w:rFonts w:asciiTheme="minorHAnsi" w:hAnsiTheme="minorHAnsi" w:cstheme="minorHAnsi"/>
          <w:color w:val="auto"/>
          <w:sz w:val="22"/>
        </w:rPr>
        <w:t xml:space="preserve"> Pensiero, Milan</w:t>
      </w:r>
      <w:r w:rsidR="00E3544E" w:rsidRPr="004053FF">
        <w:rPr>
          <w:rFonts w:asciiTheme="minorHAnsi" w:hAnsiTheme="minorHAnsi" w:cstheme="minorHAnsi"/>
          <w:color w:val="auto"/>
          <w:sz w:val="22"/>
        </w:rPr>
        <w:t>o, pp. VII + 256</w:t>
      </w:r>
      <w:r w:rsidR="000375F7" w:rsidRPr="004053FF">
        <w:rPr>
          <w:rFonts w:asciiTheme="minorHAnsi" w:hAnsiTheme="minorHAnsi" w:cstheme="minorHAnsi"/>
          <w:color w:val="auto"/>
          <w:sz w:val="22"/>
        </w:rPr>
        <w:t>.</w:t>
      </w:r>
    </w:p>
    <w:p w:rsidR="000F6F0E" w:rsidRPr="004053FF" w:rsidRDefault="000F6F0E" w:rsidP="00F13FA4">
      <w:pPr>
        <w:spacing w:after="60"/>
        <w:ind w:left="357" w:right="-27" w:hanging="357"/>
        <w:rPr>
          <w:rFonts w:asciiTheme="minorHAnsi" w:hAnsiTheme="minorHAnsi" w:cstheme="minorHAnsi"/>
          <w:sz w:val="22"/>
        </w:rPr>
      </w:pPr>
      <w:r w:rsidRPr="00624DFE">
        <w:rPr>
          <w:rFonts w:asciiTheme="minorHAnsi" w:hAnsiTheme="minorHAnsi" w:cstheme="minorHAnsi"/>
          <w:sz w:val="22"/>
        </w:rPr>
        <w:t xml:space="preserve">Antonelli </w:t>
      </w:r>
      <w:r w:rsidR="00726363" w:rsidRPr="00624DFE">
        <w:rPr>
          <w:rFonts w:asciiTheme="minorHAnsi" w:hAnsiTheme="minorHAnsi" w:cstheme="minorHAnsi"/>
          <w:sz w:val="22"/>
        </w:rPr>
        <w:t>G</w:t>
      </w:r>
      <w:r w:rsidR="00B07950" w:rsidRPr="00624DFE">
        <w:rPr>
          <w:rFonts w:asciiTheme="minorHAnsi" w:hAnsiTheme="minorHAnsi" w:cstheme="minorHAnsi"/>
          <w:sz w:val="22"/>
        </w:rPr>
        <w:t xml:space="preserve">., Maggioni </w:t>
      </w:r>
      <w:r w:rsidR="00312480" w:rsidRPr="00624DFE">
        <w:rPr>
          <w:rFonts w:asciiTheme="minorHAnsi" w:hAnsiTheme="minorHAnsi" w:cstheme="minorHAnsi"/>
          <w:sz w:val="22"/>
        </w:rPr>
        <w:t>M.A.</w:t>
      </w:r>
      <w:r w:rsidR="00726363" w:rsidRPr="00624DFE">
        <w:rPr>
          <w:rFonts w:asciiTheme="minorHAnsi" w:hAnsiTheme="minorHAnsi" w:cstheme="minorHAnsi"/>
          <w:sz w:val="22"/>
        </w:rPr>
        <w:t xml:space="preserve">, Pegoretti G., Pellizzari F., Scazzieri R., </w:t>
      </w:r>
      <w:r w:rsidR="00726363" w:rsidRPr="00624DFE">
        <w:rPr>
          <w:rFonts w:asciiTheme="minorHAnsi" w:hAnsiTheme="minorHAnsi" w:cstheme="minorHAnsi"/>
          <w:b/>
          <w:sz w:val="22"/>
        </w:rPr>
        <w:t>Zoboli</w:t>
      </w:r>
      <w:r w:rsidR="00726363" w:rsidRPr="00624DFE">
        <w:rPr>
          <w:rFonts w:asciiTheme="minorHAnsi" w:hAnsiTheme="minorHAnsi" w:cstheme="minorHAnsi"/>
          <w:sz w:val="22"/>
        </w:rPr>
        <w:t xml:space="preserve"> R. (a cura di), 2012, </w:t>
      </w:r>
      <w:r w:rsidR="00726363" w:rsidRPr="00624DFE">
        <w:rPr>
          <w:rFonts w:asciiTheme="minorHAnsi" w:hAnsiTheme="minorHAnsi" w:cstheme="minorHAnsi"/>
          <w:i/>
          <w:sz w:val="22"/>
        </w:rPr>
        <w:t xml:space="preserve">Economia come scienza sociale. </w:t>
      </w:r>
      <w:r w:rsidR="00C857A2" w:rsidRPr="00624DFE">
        <w:rPr>
          <w:rFonts w:asciiTheme="minorHAnsi" w:hAnsiTheme="minorHAnsi" w:cstheme="minorHAnsi"/>
          <w:i/>
          <w:sz w:val="22"/>
        </w:rPr>
        <w:t>Teoria</w:t>
      </w:r>
      <w:r w:rsidR="00726363" w:rsidRPr="00624DFE">
        <w:rPr>
          <w:rFonts w:asciiTheme="minorHAnsi" w:hAnsiTheme="minorHAnsi" w:cstheme="minorHAnsi"/>
          <w:i/>
          <w:sz w:val="22"/>
        </w:rPr>
        <w:t>, istituzioni, storia. Studi in onore di Alberto Quadrio Curzio</w:t>
      </w:r>
      <w:r w:rsidR="00726363" w:rsidRPr="00624DFE">
        <w:rPr>
          <w:rFonts w:asciiTheme="minorHAnsi" w:hAnsiTheme="minorHAnsi" w:cstheme="minorHAnsi"/>
          <w:sz w:val="22"/>
        </w:rPr>
        <w:t>, il Mulino, Bologna, pp. 806.</w:t>
      </w:r>
    </w:p>
    <w:p w:rsidR="003B0B22" w:rsidRPr="004053FF" w:rsidRDefault="003B0B22" w:rsidP="00F13FA4">
      <w:pPr>
        <w:spacing w:after="60"/>
        <w:ind w:left="357" w:right="-27" w:hanging="357"/>
        <w:rPr>
          <w:rFonts w:asciiTheme="minorHAnsi" w:hAnsiTheme="minorHAnsi" w:cstheme="minorHAnsi"/>
          <w:sz w:val="22"/>
        </w:rPr>
      </w:pPr>
      <w:r w:rsidRPr="004053FF">
        <w:rPr>
          <w:rFonts w:asciiTheme="minorHAnsi" w:hAnsiTheme="minorHAnsi" w:cstheme="minorHAnsi"/>
          <w:sz w:val="22"/>
          <w:lang w:val="en-GB"/>
        </w:rPr>
        <w:t xml:space="preserve">Beretta S., </w:t>
      </w: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 (eds.), 2012, </w:t>
      </w:r>
      <w:r w:rsidRPr="004053FF">
        <w:rPr>
          <w:rFonts w:asciiTheme="minorHAnsi" w:hAnsiTheme="minorHAnsi" w:cstheme="minorHAnsi"/>
          <w:i/>
          <w:sz w:val="22"/>
          <w:lang w:val="en-GB"/>
        </w:rPr>
        <w:t xml:space="preserve">Crisis and Change. </w:t>
      </w:r>
      <w:r w:rsidRPr="004053FF">
        <w:rPr>
          <w:rFonts w:asciiTheme="minorHAnsi" w:hAnsiTheme="minorHAnsi" w:cstheme="minorHAnsi"/>
          <w:i/>
          <w:sz w:val="22"/>
        </w:rPr>
        <w:t>The Geopolitics of Global Governance</w:t>
      </w:r>
      <w:r w:rsidRPr="004053FF">
        <w:rPr>
          <w:rFonts w:asciiTheme="minorHAnsi" w:hAnsiTheme="minorHAnsi" w:cstheme="minorHAnsi"/>
          <w:sz w:val="22"/>
        </w:rPr>
        <w:t>, Vita e Pensiero, Milan</w:t>
      </w:r>
      <w:r w:rsidR="00726363" w:rsidRPr="004053FF">
        <w:rPr>
          <w:rFonts w:asciiTheme="minorHAnsi" w:hAnsiTheme="minorHAnsi" w:cstheme="minorHAnsi"/>
          <w:sz w:val="22"/>
        </w:rPr>
        <w:t>, pp. 354</w:t>
      </w:r>
      <w:r w:rsidRPr="004053FF">
        <w:rPr>
          <w:rFonts w:asciiTheme="minorHAnsi" w:hAnsiTheme="minorHAnsi" w:cstheme="minorHAnsi"/>
          <w:sz w:val="22"/>
        </w:rPr>
        <w:t>.</w:t>
      </w:r>
    </w:p>
    <w:p w:rsidR="003435C3" w:rsidRDefault="00DC2850" w:rsidP="00F13FA4">
      <w:pPr>
        <w:spacing w:after="60"/>
        <w:ind w:left="357" w:right="-27" w:hanging="357"/>
        <w:rPr>
          <w:rFonts w:asciiTheme="minorHAnsi" w:hAnsiTheme="minorHAnsi" w:cstheme="minorHAnsi"/>
          <w:sz w:val="22"/>
        </w:rPr>
      </w:pPr>
      <w:r w:rsidRPr="004053FF">
        <w:rPr>
          <w:rFonts w:asciiTheme="minorHAnsi" w:hAnsiTheme="minorHAnsi" w:cstheme="minorHAnsi"/>
          <w:sz w:val="22"/>
        </w:rPr>
        <w:t xml:space="preserve">Beretta S., </w:t>
      </w:r>
      <w:r w:rsidRPr="008F2E87">
        <w:rPr>
          <w:rFonts w:asciiTheme="minorHAnsi" w:hAnsiTheme="minorHAnsi" w:cstheme="minorHAnsi"/>
          <w:b/>
          <w:sz w:val="22"/>
        </w:rPr>
        <w:t>Zoboli</w:t>
      </w:r>
      <w:r w:rsidRPr="004053FF">
        <w:rPr>
          <w:rFonts w:asciiTheme="minorHAnsi" w:hAnsiTheme="minorHAnsi" w:cstheme="minorHAnsi"/>
          <w:sz w:val="22"/>
        </w:rPr>
        <w:t xml:space="preserve"> R. (eds.), 2010, </w:t>
      </w:r>
      <w:r w:rsidRPr="004053FF">
        <w:rPr>
          <w:rFonts w:asciiTheme="minorHAnsi" w:hAnsiTheme="minorHAnsi" w:cstheme="minorHAnsi"/>
          <w:i/>
          <w:sz w:val="22"/>
        </w:rPr>
        <w:t>Global Governance in a Plural World</w:t>
      </w:r>
      <w:r w:rsidRPr="004053FF">
        <w:rPr>
          <w:rFonts w:asciiTheme="minorHAnsi" w:hAnsiTheme="minorHAnsi" w:cstheme="minorHAnsi"/>
          <w:sz w:val="22"/>
        </w:rPr>
        <w:t>, Vita e Pensiero, Milan, p. 476.</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Merzoni G., </w:t>
      </w:r>
      <w:r w:rsidRPr="00C64799">
        <w:rPr>
          <w:rFonts w:asciiTheme="minorHAnsi" w:hAnsiTheme="minorHAnsi" w:cstheme="minorHAnsi"/>
          <w:b/>
          <w:sz w:val="22"/>
        </w:rPr>
        <w:t>Zoboli</w:t>
      </w:r>
      <w:r w:rsidRPr="00BC6878">
        <w:rPr>
          <w:rFonts w:asciiTheme="minorHAnsi" w:hAnsiTheme="minorHAnsi" w:cstheme="minorHAnsi"/>
          <w:sz w:val="22"/>
        </w:rPr>
        <w:t xml:space="preserve"> R. (a cura di), 2008, </w:t>
      </w:r>
      <w:r w:rsidRPr="00BC6878">
        <w:rPr>
          <w:rFonts w:asciiTheme="minorHAnsi" w:hAnsiTheme="minorHAnsi" w:cstheme="minorHAnsi"/>
          <w:i/>
          <w:sz w:val="22"/>
        </w:rPr>
        <w:t>Lo Statuto Comunitario della Valtellina: Attuare la sussidiarietà</w:t>
      </w:r>
      <w:r w:rsidRPr="00BC6878">
        <w:rPr>
          <w:rFonts w:asciiTheme="minorHAnsi" w:hAnsiTheme="minorHAnsi" w:cstheme="minorHAnsi"/>
          <w:sz w:val="22"/>
        </w:rPr>
        <w:t xml:space="preserve">, SEV Società Economica Valtellinese, Sondrio, pp. 110.  </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Gargiulo T., Zoboli R. (a cura di), 2007, </w:t>
      </w:r>
      <w:r w:rsidRPr="00BC6878">
        <w:rPr>
          <w:rFonts w:asciiTheme="minorHAnsi" w:hAnsiTheme="minorHAnsi" w:cstheme="minorHAnsi"/>
          <w:i/>
          <w:iCs/>
          <w:sz w:val="22"/>
        </w:rPr>
        <w:t>Una nuova economia del legno-arredo tra industria, energia e cambiamento climatico</w:t>
      </w:r>
      <w:r w:rsidRPr="00BC6878">
        <w:rPr>
          <w:rFonts w:asciiTheme="minorHAnsi" w:hAnsiTheme="minorHAnsi" w:cstheme="minorHAnsi"/>
          <w:sz w:val="22"/>
        </w:rPr>
        <w:t xml:space="preserve">, Franco Angeli, Milano, pp. 384. </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lang w:val="en-GB"/>
        </w:rPr>
        <w:t xml:space="preserve">Cainelli G., </w:t>
      </w:r>
      <w:r w:rsidRPr="00C64799">
        <w:rPr>
          <w:rFonts w:asciiTheme="minorHAnsi" w:hAnsiTheme="minorHAnsi" w:cstheme="minorHAnsi"/>
          <w:b/>
          <w:sz w:val="22"/>
          <w:lang w:val="en-GB"/>
        </w:rPr>
        <w:t>Zoboli</w:t>
      </w:r>
      <w:r w:rsidRPr="00BC6878">
        <w:rPr>
          <w:rFonts w:asciiTheme="minorHAnsi" w:hAnsiTheme="minorHAnsi" w:cstheme="minorHAnsi"/>
          <w:sz w:val="22"/>
          <w:lang w:val="en-GB"/>
        </w:rPr>
        <w:t xml:space="preserve"> R. (a cura di), 2004, </w:t>
      </w:r>
      <w:r w:rsidRPr="00BC6878">
        <w:rPr>
          <w:rFonts w:asciiTheme="minorHAnsi" w:hAnsiTheme="minorHAnsi" w:cstheme="minorHAnsi"/>
          <w:i/>
          <w:iCs/>
          <w:sz w:val="22"/>
          <w:lang w:val="en-GB"/>
        </w:rPr>
        <w:t>The Evolution of Industrial Districts</w:t>
      </w:r>
      <w:r w:rsidRPr="00BC6878">
        <w:rPr>
          <w:rFonts w:asciiTheme="minorHAnsi" w:hAnsiTheme="minorHAnsi" w:cstheme="minorHAnsi"/>
          <w:sz w:val="22"/>
          <w:lang w:val="en-GB"/>
        </w:rPr>
        <w:t xml:space="preserve">, Physica-Verlag, Eidelberg, pp. </w:t>
      </w:r>
      <w:r w:rsidRPr="00BC6878">
        <w:rPr>
          <w:rFonts w:asciiTheme="minorHAnsi" w:hAnsiTheme="minorHAnsi" w:cstheme="minorHAnsi"/>
          <w:sz w:val="22"/>
        </w:rPr>
        <w:t>XII + 347.</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Beretta S., Parsi V.E., </w:t>
      </w:r>
      <w:r w:rsidRPr="00C64799">
        <w:rPr>
          <w:rFonts w:asciiTheme="minorHAnsi" w:hAnsiTheme="minorHAnsi" w:cstheme="minorHAnsi"/>
          <w:b/>
          <w:sz w:val="22"/>
        </w:rPr>
        <w:t>Zoboli</w:t>
      </w:r>
      <w:r w:rsidRPr="00BC6878">
        <w:rPr>
          <w:rFonts w:asciiTheme="minorHAnsi" w:hAnsiTheme="minorHAnsi" w:cstheme="minorHAnsi"/>
          <w:sz w:val="22"/>
        </w:rPr>
        <w:t xml:space="preserve"> R. (a cura di), 2004, </w:t>
      </w:r>
      <w:r w:rsidRPr="00BC6878">
        <w:rPr>
          <w:rFonts w:asciiTheme="minorHAnsi" w:hAnsiTheme="minorHAnsi" w:cstheme="minorHAnsi"/>
          <w:i/>
          <w:iCs/>
          <w:sz w:val="22"/>
        </w:rPr>
        <w:t>Il Mediterraneo e la prospettiva europea</w:t>
      </w:r>
      <w:r w:rsidRPr="00BC6878">
        <w:rPr>
          <w:rFonts w:asciiTheme="minorHAnsi" w:hAnsiTheme="minorHAnsi" w:cstheme="minorHAnsi"/>
          <w:sz w:val="22"/>
        </w:rPr>
        <w:t>, Egea, Milano, pp. X + 353.</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Biondi V., </w:t>
      </w:r>
      <w:r w:rsidRPr="00C64799">
        <w:rPr>
          <w:rFonts w:asciiTheme="minorHAnsi" w:hAnsiTheme="minorHAnsi" w:cstheme="minorHAnsi"/>
          <w:b/>
          <w:sz w:val="22"/>
        </w:rPr>
        <w:t>Zoboli</w:t>
      </w:r>
      <w:r w:rsidRPr="00BC6878">
        <w:rPr>
          <w:rFonts w:asciiTheme="minorHAnsi" w:hAnsiTheme="minorHAnsi" w:cstheme="minorHAnsi"/>
          <w:sz w:val="22"/>
        </w:rPr>
        <w:t xml:space="preserve"> R. (a cura di), 2003, </w:t>
      </w:r>
      <w:r w:rsidRPr="00BC6878">
        <w:rPr>
          <w:rFonts w:asciiTheme="minorHAnsi" w:hAnsiTheme="minorHAnsi" w:cstheme="minorHAnsi"/>
          <w:i/>
          <w:iCs/>
          <w:sz w:val="22"/>
        </w:rPr>
        <w:t>L’analisi di impatto della regolazione ambientale</w:t>
      </w:r>
      <w:r w:rsidRPr="00BC6878">
        <w:rPr>
          <w:rFonts w:asciiTheme="minorHAnsi" w:hAnsiTheme="minorHAnsi" w:cstheme="minorHAnsi"/>
          <w:sz w:val="22"/>
        </w:rPr>
        <w:t>, Giuffrè, Milano, pp. Xi + 207, ISBN 8814107122.</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Biondi, V., </w:t>
      </w:r>
      <w:r w:rsidRPr="00C64799">
        <w:rPr>
          <w:rFonts w:asciiTheme="minorHAnsi" w:hAnsiTheme="minorHAnsi" w:cstheme="minorHAnsi"/>
          <w:b/>
          <w:sz w:val="22"/>
        </w:rPr>
        <w:t>Zoboli</w:t>
      </w:r>
      <w:r w:rsidRPr="00BC6878">
        <w:rPr>
          <w:rFonts w:asciiTheme="minorHAnsi" w:hAnsiTheme="minorHAnsi" w:cstheme="minorHAnsi"/>
          <w:sz w:val="22"/>
        </w:rPr>
        <w:t xml:space="preserve">, R., Anghinelli, S., Beretta, I., Mazzanti, M., Paleari, S., 2002, </w:t>
      </w:r>
      <w:r w:rsidRPr="00BC6878">
        <w:rPr>
          <w:rFonts w:asciiTheme="minorHAnsi" w:hAnsiTheme="minorHAnsi" w:cstheme="minorHAnsi"/>
          <w:i/>
          <w:iCs/>
          <w:sz w:val="22"/>
        </w:rPr>
        <w:t>Nuove prospettive del protocollo di Kyoto: meccanismi attuativi e impatto sulla competitività</w:t>
      </w:r>
      <w:r w:rsidRPr="00BC6878">
        <w:rPr>
          <w:rFonts w:asciiTheme="minorHAnsi" w:hAnsiTheme="minorHAnsi" w:cstheme="minorHAnsi"/>
          <w:sz w:val="22"/>
        </w:rPr>
        <w:t>, Ministero dell’Ambiente e Istituto per l’ambiente, Ipaservizi editore, Milano, pp. IX + 111.</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w:t>
      </w:r>
      <w:r w:rsidRPr="00C64799">
        <w:rPr>
          <w:rFonts w:asciiTheme="minorHAnsi" w:hAnsiTheme="minorHAnsi" w:cstheme="minorHAnsi"/>
          <w:b/>
          <w:sz w:val="22"/>
        </w:rPr>
        <w:t>Zoboli</w:t>
      </w:r>
      <w:r w:rsidRPr="00BC6878">
        <w:rPr>
          <w:rFonts w:asciiTheme="minorHAnsi" w:hAnsiTheme="minorHAnsi" w:cstheme="minorHAnsi"/>
          <w:sz w:val="22"/>
        </w:rPr>
        <w:t xml:space="preserve"> R. (a cura di), 1995, </w:t>
      </w:r>
      <w:r w:rsidRPr="00BC6878">
        <w:rPr>
          <w:rFonts w:asciiTheme="minorHAnsi" w:hAnsiTheme="minorHAnsi" w:cstheme="minorHAnsi"/>
          <w:i/>
          <w:sz w:val="22"/>
        </w:rPr>
        <w:t>Ambiente e dinamica globale. Scienza, tecnologia ed economia a confronto</w:t>
      </w:r>
      <w:r w:rsidRPr="00BC6878">
        <w:rPr>
          <w:rFonts w:asciiTheme="minorHAnsi" w:hAnsiTheme="minorHAnsi" w:cstheme="minorHAnsi"/>
          <w:sz w:val="22"/>
        </w:rPr>
        <w:t xml:space="preserve">, il Mulino, Bologna, pp. 275. </w:t>
      </w:r>
    </w:p>
    <w:p w:rsidR="00AD0BD3" w:rsidRPr="00BC6878" w:rsidRDefault="00AD0BD3" w:rsidP="00AD0BD3">
      <w:pPr>
        <w:spacing w:after="60"/>
        <w:ind w:left="284" w:right="-27" w:hanging="284"/>
        <w:rPr>
          <w:rFonts w:asciiTheme="minorHAnsi" w:hAnsiTheme="minorHAnsi" w:cstheme="minorHAnsi"/>
          <w:sz w:val="22"/>
        </w:rPr>
      </w:pPr>
      <w:r w:rsidRPr="00C64799">
        <w:rPr>
          <w:rFonts w:asciiTheme="minorHAnsi" w:hAnsiTheme="minorHAnsi" w:cstheme="minorHAnsi"/>
          <w:b/>
          <w:sz w:val="22"/>
        </w:rPr>
        <w:t>Zoboli</w:t>
      </w:r>
      <w:r w:rsidRPr="00BC6878">
        <w:rPr>
          <w:rFonts w:asciiTheme="minorHAnsi" w:hAnsiTheme="minorHAnsi" w:cstheme="minorHAnsi"/>
          <w:sz w:val="22"/>
        </w:rPr>
        <w:t xml:space="preserve">, R., 1995, </w:t>
      </w:r>
      <w:r w:rsidRPr="00BC6878">
        <w:rPr>
          <w:rFonts w:asciiTheme="minorHAnsi" w:hAnsiTheme="minorHAnsi" w:cstheme="minorHAnsi"/>
          <w:i/>
          <w:sz w:val="22"/>
        </w:rPr>
        <w:t>Economia e politica internazionale dell’ambiente. Sviluppi in atto e problemi di analisi economica</w:t>
      </w:r>
      <w:r w:rsidRPr="00BC6878">
        <w:rPr>
          <w:rFonts w:asciiTheme="minorHAnsi" w:hAnsiTheme="minorHAnsi" w:cstheme="minorHAnsi"/>
          <w:sz w:val="22"/>
        </w:rPr>
        <w:t>, Edizioni CUSL, Milano, pp. 90.</w:t>
      </w:r>
    </w:p>
    <w:p w:rsidR="00AD0BD3" w:rsidRPr="00BC6878" w:rsidRDefault="00AD0BD3" w:rsidP="00AD0BD3">
      <w:pPr>
        <w:spacing w:after="60"/>
        <w:ind w:left="284" w:right="-27" w:hanging="284"/>
        <w:rPr>
          <w:rFonts w:asciiTheme="minorHAnsi" w:hAnsiTheme="minorHAnsi" w:cstheme="minorHAnsi"/>
          <w:sz w:val="22"/>
          <w:lang w:val="en-GB"/>
        </w:rPr>
      </w:pPr>
      <w:r w:rsidRPr="00BC6878">
        <w:rPr>
          <w:rFonts w:asciiTheme="minorHAnsi" w:hAnsiTheme="minorHAnsi" w:cstheme="minorHAnsi"/>
          <w:sz w:val="22"/>
          <w:lang w:val="en-GB"/>
        </w:rPr>
        <w:t xml:space="preserve">Quadrio Curzio A., Fortis M., </w:t>
      </w:r>
      <w:r w:rsidRPr="00C64799">
        <w:rPr>
          <w:rFonts w:asciiTheme="minorHAnsi" w:hAnsiTheme="minorHAnsi" w:cstheme="minorHAnsi"/>
          <w:b/>
          <w:sz w:val="22"/>
          <w:lang w:val="en-GB"/>
        </w:rPr>
        <w:t>Zoboli</w:t>
      </w:r>
      <w:r w:rsidRPr="00BC6878">
        <w:rPr>
          <w:rFonts w:asciiTheme="minorHAnsi" w:hAnsiTheme="minorHAnsi" w:cstheme="minorHAnsi"/>
          <w:sz w:val="22"/>
          <w:lang w:val="en-GB"/>
        </w:rPr>
        <w:t xml:space="preserve"> R. (eds.), 1994, </w:t>
      </w:r>
      <w:r w:rsidRPr="00BC6878">
        <w:rPr>
          <w:rFonts w:asciiTheme="minorHAnsi" w:hAnsiTheme="minorHAnsi" w:cstheme="minorHAnsi"/>
          <w:i/>
          <w:sz w:val="22"/>
          <w:lang w:val="en-GB"/>
        </w:rPr>
        <w:t>Innovation, Resources and Economic Growth</w:t>
      </w:r>
      <w:r w:rsidRPr="00BC6878">
        <w:rPr>
          <w:rFonts w:asciiTheme="minorHAnsi" w:hAnsiTheme="minorHAnsi" w:cstheme="minorHAnsi"/>
          <w:sz w:val="22"/>
          <w:lang w:val="en-GB"/>
        </w:rPr>
        <w:t>, Springer-Verlag, Berlino, pp. 300.</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lang w:val="en-GB"/>
        </w:rPr>
        <w:t xml:space="preserve">Quadrio Curzio, A., Prosperetti, L., </w:t>
      </w:r>
      <w:r w:rsidRPr="00C64799">
        <w:rPr>
          <w:rFonts w:asciiTheme="minorHAnsi" w:hAnsiTheme="minorHAnsi" w:cstheme="minorHAnsi"/>
          <w:b/>
          <w:sz w:val="22"/>
          <w:lang w:val="en-GB"/>
        </w:rPr>
        <w:t>Zoboli</w:t>
      </w:r>
      <w:r w:rsidRPr="00BC6878">
        <w:rPr>
          <w:rFonts w:asciiTheme="minorHAnsi" w:hAnsiTheme="minorHAnsi" w:cstheme="minorHAnsi"/>
          <w:sz w:val="22"/>
          <w:lang w:val="en-GB"/>
        </w:rPr>
        <w:t xml:space="preserve"> R. (eds.), 1994, </w:t>
      </w:r>
      <w:r w:rsidRPr="00BC6878">
        <w:rPr>
          <w:rFonts w:asciiTheme="minorHAnsi" w:hAnsiTheme="minorHAnsi" w:cstheme="minorHAnsi"/>
          <w:i/>
          <w:sz w:val="22"/>
          <w:lang w:val="en-GB"/>
        </w:rPr>
        <w:t>The Management of Municipal Solid Waste in Europe: Economic, Technological and Environmental Perspectives</w:t>
      </w:r>
      <w:r w:rsidRPr="00BC6878">
        <w:rPr>
          <w:rFonts w:asciiTheme="minorHAnsi" w:hAnsiTheme="minorHAnsi" w:cstheme="minorHAnsi"/>
          <w:sz w:val="22"/>
          <w:lang w:val="en-GB"/>
        </w:rPr>
        <w:t xml:space="preserve">, Elsevier Science Publishers Plc., Amsterdam, pp. </w:t>
      </w:r>
      <w:r w:rsidRPr="00BC6878">
        <w:rPr>
          <w:rFonts w:asciiTheme="minorHAnsi" w:hAnsiTheme="minorHAnsi" w:cstheme="minorHAnsi"/>
          <w:sz w:val="22"/>
        </w:rPr>
        <w:t>XII+248.</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Prosperetti, L., </w:t>
      </w:r>
      <w:r w:rsidRPr="00C64799">
        <w:rPr>
          <w:rFonts w:asciiTheme="minorHAnsi" w:hAnsiTheme="minorHAnsi" w:cstheme="minorHAnsi"/>
          <w:b/>
          <w:sz w:val="22"/>
        </w:rPr>
        <w:t>Zoboli</w:t>
      </w:r>
      <w:r w:rsidRPr="00BC6878">
        <w:rPr>
          <w:rFonts w:asciiTheme="minorHAnsi" w:hAnsiTheme="minorHAnsi" w:cstheme="minorHAnsi"/>
          <w:sz w:val="22"/>
        </w:rPr>
        <w:t xml:space="preserve">, R. (a cura di), 1994, </w:t>
      </w:r>
      <w:r w:rsidRPr="00BC6878">
        <w:rPr>
          <w:rFonts w:asciiTheme="minorHAnsi" w:hAnsiTheme="minorHAnsi" w:cstheme="minorHAnsi"/>
          <w:i/>
          <w:sz w:val="22"/>
        </w:rPr>
        <w:t>I rifiuti solidi urbani: prospettive economiche, tecnologiche e ambientali</w:t>
      </w:r>
      <w:r w:rsidRPr="00BC6878">
        <w:rPr>
          <w:rFonts w:asciiTheme="minorHAnsi" w:hAnsiTheme="minorHAnsi" w:cstheme="minorHAnsi"/>
          <w:sz w:val="22"/>
        </w:rPr>
        <w:t>, il Mulino, Bologna, pp. 258.</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w:t>
      </w:r>
      <w:r w:rsidRPr="00C64799">
        <w:rPr>
          <w:rFonts w:asciiTheme="minorHAnsi" w:hAnsiTheme="minorHAnsi" w:cstheme="minorHAnsi"/>
          <w:b/>
          <w:sz w:val="22"/>
        </w:rPr>
        <w:t>Zoboli</w:t>
      </w:r>
      <w:r w:rsidRPr="00BC6878">
        <w:rPr>
          <w:rFonts w:asciiTheme="minorHAnsi" w:hAnsiTheme="minorHAnsi" w:cstheme="minorHAnsi"/>
          <w:sz w:val="22"/>
        </w:rPr>
        <w:t xml:space="preserve">, R. (a cura di), 1992, </w:t>
      </w:r>
      <w:r w:rsidRPr="00BC6878">
        <w:rPr>
          <w:rFonts w:asciiTheme="minorHAnsi" w:hAnsiTheme="minorHAnsi" w:cstheme="minorHAnsi"/>
          <w:i/>
          <w:sz w:val="22"/>
        </w:rPr>
        <w:t>Le politiche pubbliche per lo sviluppo della montagna</w:t>
      </w:r>
      <w:r w:rsidRPr="00BC6878">
        <w:rPr>
          <w:rFonts w:asciiTheme="minorHAnsi" w:hAnsiTheme="minorHAnsi" w:cstheme="minorHAnsi"/>
          <w:sz w:val="22"/>
        </w:rPr>
        <w:t>, Collana Verde, n. 87, Ministero dell’Agricoltura e delle Foreste, Roma, pp. 292.</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Arango O., Pischedda I., </w:t>
      </w:r>
      <w:r w:rsidRPr="00C64799">
        <w:rPr>
          <w:rFonts w:asciiTheme="minorHAnsi" w:hAnsiTheme="minorHAnsi" w:cstheme="minorHAnsi"/>
          <w:b/>
          <w:sz w:val="22"/>
        </w:rPr>
        <w:t>Zoboli</w:t>
      </w:r>
      <w:r w:rsidRPr="00BC6878">
        <w:rPr>
          <w:rFonts w:asciiTheme="minorHAnsi" w:hAnsiTheme="minorHAnsi" w:cstheme="minorHAnsi"/>
          <w:sz w:val="22"/>
        </w:rPr>
        <w:t xml:space="preserve"> R., 1987, </w:t>
      </w:r>
      <w:r w:rsidRPr="00BC6878">
        <w:rPr>
          <w:rFonts w:asciiTheme="minorHAnsi" w:hAnsiTheme="minorHAnsi" w:cstheme="minorHAnsi"/>
          <w:i/>
          <w:sz w:val="22"/>
        </w:rPr>
        <w:t>The World Cashew Economy</w:t>
      </w:r>
      <w:r w:rsidRPr="00BC6878">
        <w:rPr>
          <w:rFonts w:asciiTheme="minorHAnsi" w:hAnsiTheme="minorHAnsi" w:cstheme="minorHAnsi"/>
          <w:sz w:val="22"/>
        </w:rPr>
        <w:t xml:space="preserve">, L’inchiostroblu, Bologna. </w:t>
      </w:r>
    </w:p>
    <w:p w:rsidR="00814B95" w:rsidRPr="004053FF" w:rsidRDefault="00814B95" w:rsidP="00742D4A">
      <w:pPr>
        <w:spacing w:after="60"/>
        <w:ind w:left="284" w:right="-27" w:hanging="284"/>
        <w:rPr>
          <w:rFonts w:asciiTheme="minorHAnsi" w:hAnsiTheme="minorHAnsi" w:cstheme="minorHAnsi"/>
          <w:b/>
          <w:i/>
          <w:sz w:val="22"/>
        </w:rPr>
      </w:pPr>
    </w:p>
    <w:p w:rsidR="004D51C8" w:rsidRPr="004053FF" w:rsidRDefault="004D51C8" w:rsidP="00F13FA4">
      <w:pPr>
        <w:pStyle w:val="Titolo7"/>
        <w:jc w:val="left"/>
        <w:rPr>
          <w:rFonts w:asciiTheme="minorHAnsi" w:hAnsiTheme="minorHAnsi" w:cstheme="minorHAnsi"/>
          <w:i/>
          <w:iCs/>
        </w:rPr>
      </w:pPr>
      <w:r w:rsidRPr="004053FF">
        <w:rPr>
          <w:rFonts w:asciiTheme="minorHAnsi" w:hAnsiTheme="minorHAnsi" w:cstheme="minorHAnsi"/>
          <w:i/>
          <w:iCs/>
        </w:rPr>
        <w:t xml:space="preserve">Saggi in volumi </w:t>
      </w:r>
      <w:r w:rsidR="006F1199" w:rsidRPr="004053FF">
        <w:rPr>
          <w:rFonts w:asciiTheme="minorHAnsi" w:hAnsiTheme="minorHAnsi" w:cstheme="minorHAnsi"/>
          <w:i/>
          <w:iCs/>
        </w:rPr>
        <w:t xml:space="preserve">e atti di conferenze </w:t>
      </w:r>
    </w:p>
    <w:p w:rsidR="00D45534" w:rsidRDefault="00D45534" w:rsidP="00F13FA4">
      <w:pPr>
        <w:tabs>
          <w:tab w:val="num" w:pos="426"/>
        </w:tabs>
        <w:spacing w:after="60"/>
        <w:ind w:left="352" w:hanging="352"/>
        <w:rPr>
          <w:rFonts w:asciiTheme="minorHAnsi" w:hAnsiTheme="minorHAnsi" w:cstheme="minorHAnsi"/>
          <w:sz w:val="22"/>
        </w:rPr>
      </w:pPr>
      <w:r w:rsidRPr="003E68E7">
        <w:rPr>
          <w:rFonts w:asciiTheme="minorHAnsi" w:hAnsiTheme="minorHAnsi" w:cstheme="minorHAnsi"/>
          <w:sz w:val="22"/>
        </w:rPr>
        <w:t>Beretta S., </w:t>
      </w:r>
      <w:r w:rsidRPr="00D45534">
        <w:rPr>
          <w:rFonts w:asciiTheme="minorHAnsi" w:hAnsiTheme="minorHAnsi" w:cstheme="minorHAnsi"/>
          <w:b/>
          <w:sz w:val="22"/>
        </w:rPr>
        <w:t>Zoboli</w:t>
      </w:r>
      <w:r w:rsidRPr="003E68E7">
        <w:rPr>
          <w:rFonts w:asciiTheme="minorHAnsi" w:hAnsiTheme="minorHAnsi" w:cstheme="minorHAnsi"/>
          <w:sz w:val="22"/>
        </w:rPr>
        <w:t xml:space="preserve"> R., Maier R., Zanfrini L., 2024, Che cosa ci chiede la Laudate Deum? in </w:t>
      </w:r>
      <w:r w:rsidRPr="003E68E7">
        <w:rPr>
          <w:rFonts w:asciiTheme="minorHAnsi" w:hAnsiTheme="minorHAnsi" w:cstheme="minorHAnsi"/>
          <w:i/>
          <w:sz w:val="22"/>
        </w:rPr>
        <w:t>Dizionario di d</w:t>
      </w:r>
      <w:bookmarkStart w:id="0" w:name="_GoBack"/>
      <w:bookmarkEnd w:id="0"/>
      <w:r w:rsidRPr="003E68E7">
        <w:rPr>
          <w:rFonts w:asciiTheme="minorHAnsi" w:hAnsiTheme="minorHAnsi" w:cstheme="minorHAnsi"/>
          <w:i/>
          <w:sz w:val="22"/>
        </w:rPr>
        <w:t xml:space="preserve">ottrina sociale della Chiesa. </w:t>
      </w:r>
      <w:r w:rsidRPr="00ED59E2">
        <w:rPr>
          <w:rFonts w:asciiTheme="minorHAnsi" w:hAnsiTheme="minorHAnsi" w:cstheme="minorHAnsi"/>
          <w:i/>
          <w:sz w:val="22"/>
        </w:rPr>
        <w:t>Le cose nuove del XXI secolo</w:t>
      </w:r>
      <w:r w:rsidRPr="00ED59E2">
        <w:rPr>
          <w:rFonts w:asciiTheme="minorHAnsi" w:hAnsiTheme="minorHAnsi" w:cstheme="minorHAnsi"/>
          <w:sz w:val="22"/>
        </w:rPr>
        <w:t xml:space="preserve">, </w:t>
      </w:r>
      <w:hyperlink r:id="rId12" w:tgtFrame="_blank" w:history="1">
        <w:r w:rsidRPr="00ED59E2">
          <w:rPr>
            <w:rFonts w:asciiTheme="minorHAnsi" w:hAnsiTheme="minorHAnsi" w:cstheme="minorHAnsi"/>
            <w:sz w:val="22"/>
          </w:rPr>
          <w:t>Fascicolo 2024, 1</w:t>
        </w:r>
      </w:hyperlink>
      <w:r w:rsidRPr="00ED59E2">
        <w:rPr>
          <w:rFonts w:asciiTheme="minorHAnsi" w:hAnsiTheme="minorHAnsi" w:cstheme="minorHAnsi"/>
          <w:sz w:val="22"/>
        </w:rPr>
        <w:t> – Gennaio-Marzo 2024, ISSN 2784-8884</w:t>
      </w:r>
    </w:p>
    <w:p w:rsidR="00BD1F3F" w:rsidRPr="00D45534" w:rsidRDefault="00BD1F3F" w:rsidP="00F13FA4">
      <w:pPr>
        <w:tabs>
          <w:tab w:val="num" w:pos="426"/>
        </w:tabs>
        <w:spacing w:after="60"/>
        <w:ind w:left="352" w:hanging="352"/>
        <w:rPr>
          <w:rFonts w:asciiTheme="minorHAnsi" w:hAnsiTheme="minorHAnsi" w:cstheme="minorHAnsi"/>
          <w:sz w:val="22"/>
          <w:lang w:val="en-US"/>
        </w:rPr>
      </w:pPr>
      <w:r w:rsidRPr="00D45534">
        <w:rPr>
          <w:rFonts w:asciiTheme="minorHAnsi" w:hAnsiTheme="minorHAnsi" w:cstheme="minorHAnsi"/>
          <w:sz w:val="22"/>
          <w:lang w:val="en-US"/>
        </w:rPr>
        <w:t xml:space="preserve">Díaz López F.J. Mazzanti M., </w:t>
      </w:r>
      <w:r w:rsidRPr="00D45534">
        <w:rPr>
          <w:rFonts w:asciiTheme="minorHAnsi" w:hAnsiTheme="minorHAnsi" w:cstheme="minorHAnsi"/>
          <w:b/>
          <w:sz w:val="22"/>
          <w:lang w:val="en-US"/>
        </w:rPr>
        <w:t>Zoboli</w:t>
      </w:r>
      <w:r w:rsidRPr="00D45534">
        <w:rPr>
          <w:rFonts w:asciiTheme="minorHAnsi" w:hAnsiTheme="minorHAnsi" w:cstheme="minorHAnsi"/>
          <w:sz w:val="22"/>
          <w:lang w:val="en-US"/>
        </w:rPr>
        <w:t xml:space="preserve"> R., 2023, Towards a sustainable, circular, innovative </w:t>
      </w:r>
      <w:r w:rsidR="00A60EF7" w:rsidRPr="00D45534">
        <w:rPr>
          <w:rFonts w:asciiTheme="minorHAnsi" w:hAnsiTheme="minorHAnsi" w:cstheme="minorHAnsi"/>
          <w:sz w:val="22"/>
          <w:lang w:val="en-US"/>
        </w:rPr>
        <w:t>and socially fair economy: A</w:t>
      </w:r>
      <w:r w:rsidRPr="00D45534">
        <w:rPr>
          <w:rFonts w:asciiTheme="minorHAnsi" w:hAnsiTheme="minorHAnsi" w:cstheme="minorHAnsi"/>
          <w:sz w:val="22"/>
          <w:lang w:val="en-US"/>
        </w:rPr>
        <w:t xml:space="preserve">n introduction, in Díaz López F.J. Mazzanti M., Zoboli R. (eds.), </w:t>
      </w:r>
      <w:r w:rsidRPr="00D45534">
        <w:rPr>
          <w:rFonts w:asciiTheme="minorHAnsi" w:hAnsiTheme="minorHAnsi" w:cstheme="minorHAnsi"/>
          <w:i/>
          <w:sz w:val="22"/>
          <w:lang w:val="en-US"/>
        </w:rPr>
        <w:t>Handbook on Innovation, Society and the Environment</w:t>
      </w:r>
      <w:r w:rsidRPr="00D45534">
        <w:rPr>
          <w:rFonts w:asciiTheme="minorHAnsi" w:hAnsiTheme="minorHAnsi" w:cstheme="minorHAnsi"/>
          <w:sz w:val="22"/>
          <w:lang w:val="en-US"/>
        </w:rPr>
        <w:t>, Edward Elgar, Cheltenham,</w:t>
      </w:r>
      <w:r w:rsidR="00754250" w:rsidRPr="00D45534">
        <w:rPr>
          <w:rFonts w:asciiTheme="minorHAnsi" w:hAnsiTheme="minorHAnsi" w:cstheme="minorHAnsi"/>
          <w:sz w:val="22"/>
          <w:lang w:val="en-US"/>
        </w:rPr>
        <w:t xml:space="preserve"> </w:t>
      </w:r>
      <w:r w:rsidRPr="00D45534">
        <w:rPr>
          <w:rFonts w:asciiTheme="minorHAnsi" w:hAnsiTheme="minorHAnsi" w:cstheme="minorHAnsi"/>
          <w:sz w:val="22"/>
          <w:lang w:val="en-US"/>
        </w:rPr>
        <w:t>2-22.</w:t>
      </w:r>
    </w:p>
    <w:p w:rsidR="009F7BFC" w:rsidRPr="004053FF" w:rsidRDefault="009F7BFC" w:rsidP="00F13FA4">
      <w:pPr>
        <w:tabs>
          <w:tab w:val="num" w:pos="426"/>
        </w:tabs>
        <w:spacing w:after="60"/>
        <w:ind w:left="352" w:hanging="352"/>
        <w:rPr>
          <w:rFonts w:asciiTheme="minorHAnsi" w:hAnsiTheme="minorHAnsi" w:cstheme="minorHAnsi"/>
          <w:sz w:val="22"/>
          <w:lang w:val="en-US"/>
        </w:rPr>
      </w:pPr>
      <w:r w:rsidRPr="004053FF">
        <w:rPr>
          <w:rFonts w:asciiTheme="minorHAnsi" w:hAnsiTheme="minorHAnsi" w:cstheme="minorHAnsi"/>
          <w:sz w:val="22"/>
          <w:lang w:val="en-US"/>
        </w:rPr>
        <w:t>Beretta I., Paleari S., Tagliapietra S.</w:t>
      </w:r>
      <w:r w:rsidR="00A60EF7" w:rsidRPr="004053FF">
        <w:rPr>
          <w:rFonts w:asciiTheme="minorHAnsi" w:hAnsiTheme="minorHAnsi" w:cstheme="minorHAnsi"/>
          <w:sz w:val="22"/>
          <w:lang w:val="en-US"/>
        </w:rPr>
        <w:t>,</w:t>
      </w:r>
      <w:r w:rsidRPr="004053FF">
        <w:rPr>
          <w:rFonts w:asciiTheme="minorHAnsi" w:hAnsiTheme="minorHAnsi" w:cstheme="minorHAnsi"/>
          <w:sz w:val="22"/>
          <w:lang w:val="en-US"/>
        </w:rPr>
        <w:t xml:space="preserve"> </w:t>
      </w:r>
      <w:r w:rsidRPr="008F2E87">
        <w:rPr>
          <w:rFonts w:asciiTheme="minorHAnsi" w:hAnsiTheme="minorHAnsi" w:cstheme="minorHAnsi"/>
          <w:b/>
          <w:sz w:val="22"/>
          <w:lang w:val="en-US"/>
        </w:rPr>
        <w:t>Zoboli</w:t>
      </w:r>
      <w:r w:rsidRPr="004053FF">
        <w:rPr>
          <w:rFonts w:asciiTheme="minorHAnsi" w:hAnsiTheme="minorHAnsi" w:cstheme="minorHAnsi"/>
          <w:sz w:val="22"/>
          <w:lang w:val="en-US"/>
        </w:rPr>
        <w:t xml:space="preserve"> R., 2023, </w:t>
      </w:r>
      <w:r w:rsidR="00E70FC8" w:rsidRPr="004053FF">
        <w:rPr>
          <w:rFonts w:asciiTheme="minorHAnsi" w:hAnsiTheme="minorHAnsi" w:cstheme="minorHAnsi"/>
          <w:sz w:val="22"/>
          <w:lang w:val="en-US"/>
        </w:rPr>
        <w:t>European Green Deal: A</w:t>
      </w:r>
      <w:r w:rsidRPr="004053FF">
        <w:rPr>
          <w:rFonts w:asciiTheme="minorHAnsi" w:hAnsiTheme="minorHAnsi" w:cstheme="minorHAnsi"/>
          <w:sz w:val="22"/>
          <w:lang w:val="en-US"/>
        </w:rPr>
        <w:t xml:space="preserve"> blueprint for an incomplete revolution, in Boschetti B., Vendramini E. (eds.), </w:t>
      </w:r>
      <w:r w:rsidRPr="004053FF">
        <w:rPr>
          <w:rFonts w:asciiTheme="minorHAnsi" w:hAnsiTheme="minorHAnsi" w:cstheme="minorHAnsi"/>
          <w:i/>
          <w:sz w:val="22"/>
          <w:lang w:val="en-US"/>
        </w:rPr>
        <w:t>FuturAP – Report on the Future and Innovation</w:t>
      </w:r>
      <w:r w:rsidR="00A60EF7" w:rsidRPr="004053FF">
        <w:rPr>
          <w:rFonts w:asciiTheme="minorHAnsi" w:hAnsiTheme="minorHAnsi" w:cstheme="minorHAnsi"/>
          <w:i/>
          <w:sz w:val="22"/>
          <w:lang w:val="en-US"/>
        </w:rPr>
        <w:t xml:space="preserve"> </w:t>
      </w:r>
      <w:r w:rsidRPr="004053FF">
        <w:rPr>
          <w:rFonts w:asciiTheme="minorHAnsi" w:hAnsiTheme="minorHAnsi" w:cstheme="minorHAnsi"/>
          <w:i/>
          <w:sz w:val="22"/>
          <w:lang w:val="en-US"/>
        </w:rPr>
        <w:t>of Public Administration – 2022</w:t>
      </w:r>
      <w:r w:rsidR="00A60EF7" w:rsidRPr="004053FF">
        <w:rPr>
          <w:rFonts w:asciiTheme="minorHAnsi" w:hAnsiTheme="minorHAnsi" w:cstheme="minorHAnsi"/>
          <w:sz w:val="22"/>
          <w:lang w:val="en-US"/>
        </w:rPr>
        <w:t>, Milan, EDUCatt, ISBN: 979−12−5535−162−7</w:t>
      </w:r>
    </w:p>
    <w:p w:rsidR="003F771C" w:rsidRPr="004053FF" w:rsidRDefault="00B10F90" w:rsidP="00F13FA4">
      <w:pPr>
        <w:spacing w:after="60"/>
        <w:ind w:left="352" w:hanging="352"/>
        <w:rPr>
          <w:rFonts w:asciiTheme="minorHAnsi" w:hAnsiTheme="minorHAnsi" w:cstheme="minorHAnsi"/>
          <w:sz w:val="22"/>
        </w:rPr>
      </w:pPr>
      <w:r w:rsidRPr="004053FF">
        <w:rPr>
          <w:rFonts w:asciiTheme="minorHAnsi" w:hAnsiTheme="minorHAnsi" w:cstheme="minorHAnsi"/>
          <w:sz w:val="22"/>
        </w:rPr>
        <w:t xml:space="preserve">Beretta I., Paleari S., Tagliapietra S., </w:t>
      </w:r>
      <w:r w:rsidRPr="008F2E87">
        <w:rPr>
          <w:rFonts w:asciiTheme="minorHAnsi" w:hAnsiTheme="minorHAnsi" w:cstheme="minorHAnsi"/>
          <w:b/>
          <w:sz w:val="22"/>
        </w:rPr>
        <w:t>Zoboli</w:t>
      </w:r>
      <w:r w:rsidRPr="004053FF">
        <w:rPr>
          <w:rFonts w:asciiTheme="minorHAnsi" w:hAnsiTheme="minorHAnsi" w:cstheme="minorHAnsi"/>
          <w:sz w:val="22"/>
        </w:rPr>
        <w:t xml:space="preserve"> R., 2022, </w:t>
      </w:r>
      <w:r w:rsidR="006D4C9D" w:rsidRPr="004053FF">
        <w:rPr>
          <w:rFonts w:asciiTheme="minorHAnsi" w:hAnsiTheme="minorHAnsi" w:cstheme="minorHAnsi"/>
          <w:sz w:val="22"/>
        </w:rPr>
        <w:t>European Green Deal: progetto</w:t>
      </w:r>
      <w:r w:rsidRPr="004053FF">
        <w:rPr>
          <w:rFonts w:asciiTheme="minorHAnsi" w:hAnsiTheme="minorHAnsi" w:cstheme="minorHAnsi"/>
          <w:sz w:val="22"/>
        </w:rPr>
        <w:t xml:space="preserve"> </w:t>
      </w:r>
      <w:r w:rsidR="006D4C9D" w:rsidRPr="004053FF">
        <w:rPr>
          <w:rFonts w:asciiTheme="minorHAnsi" w:hAnsiTheme="minorHAnsi" w:cstheme="minorHAnsi"/>
          <w:sz w:val="22"/>
        </w:rPr>
        <w:t>per una rivoluzione incompleta</w:t>
      </w:r>
      <w:r w:rsidRPr="004053FF">
        <w:rPr>
          <w:rFonts w:asciiTheme="minorHAnsi" w:hAnsiTheme="minorHAnsi" w:cstheme="minorHAnsi"/>
          <w:sz w:val="22"/>
        </w:rPr>
        <w:t xml:space="preserve">, in Boschetti B. e Vendramini E. (a cura di), </w:t>
      </w:r>
      <w:r w:rsidR="003F771C" w:rsidRPr="004053FF">
        <w:rPr>
          <w:rFonts w:asciiTheme="minorHAnsi" w:hAnsiTheme="minorHAnsi" w:cstheme="minorHAnsi"/>
          <w:i/>
          <w:sz w:val="22"/>
        </w:rPr>
        <w:t xml:space="preserve">FuturAP </w:t>
      </w:r>
      <w:r w:rsidRPr="004053FF">
        <w:rPr>
          <w:rFonts w:asciiTheme="minorHAnsi" w:hAnsiTheme="minorHAnsi" w:cstheme="minorHAnsi"/>
          <w:i/>
          <w:sz w:val="22"/>
        </w:rPr>
        <w:t>–</w:t>
      </w:r>
      <w:r w:rsidR="003F771C" w:rsidRPr="004053FF">
        <w:rPr>
          <w:rFonts w:asciiTheme="minorHAnsi" w:hAnsiTheme="minorHAnsi" w:cstheme="minorHAnsi"/>
          <w:i/>
          <w:sz w:val="22"/>
        </w:rPr>
        <w:t xml:space="preserve"> Rapporto</w:t>
      </w:r>
      <w:r w:rsidRPr="004053FF">
        <w:rPr>
          <w:rFonts w:asciiTheme="minorHAnsi" w:hAnsiTheme="minorHAnsi" w:cstheme="minorHAnsi"/>
          <w:i/>
          <w:sz w:val="22"/>
        </w:rPr>
        <w:t xml:space="preserve"> </w:t>
      </w:r>
      <w:r w:rsidR="003F771C" w:rsidRPr="004053FF">
        <w:rPr>
          <w:rFonts w:asciiTheme="minorHAnsi" w:hAnsiTheme="minorHAnsi" w:cstheme="minorHAnsi"/>
          <w:i/>
          <w:sz w:val="22"/>
        </w:rPr>
        <w:t>sul Futuro e l’innovazione</w:t>
      </w:r>
      <w:r w:rsidRPr="004053FF">
        <w:rPr>
          <w:rFonts w:asciiTheme="minorHAnsi" w:hAnsiTheme="minorHAnsi" w:cstheme="minorHAnsi"/>
          <w:i/>
          <w:sz w:val="22"/>
        </w:rPr>
        <w:t xml:space="preserve"> </w:t>
      </w:r>
      <w:r w:rsidR="003F771C" w:rsidRPr="004053FF">
        <w:rPr>
          <w:rFonts w:asciiTheme="minorHAnsi" w:hAnsiTheme="minorHAnsi" w:cstheme="minorHAnsi"/>
          <w:i/>
          <w:sz w:val="22"/>
        </w:rPr>
        <w:t>dell’Amministrazione</w:t>
      </w:r>
      <w:r w:rsidRPr="004053FF">
        <w:rPr>
          <w:rFonts w:asciiTheme="minorHAnsi" w:hAnsiTheme="minorHAnsi" w:cstheme="minorHAnsi"/>
          <w:i/>
          <w:sz w:val="22"/>
        </w:rPr>
        <w:t xml:space="preserve"> </w:t>
      </w:r>
      <w:r w:rsidR="003F771C" w:rsidRPr="004053FF">
        <w:rPr>
          <w:rFonts w:asciiTheme="minorHAnsi" w:hAnsiTheme="minorHAnsi" w:cstheme="minorHAnsi"/>
          <w:i/>
          <w:sz w:val="22"/>
        </w:rPr>
        <w:t>Pubblica – 2022</w:t>
      </w:r>
      <w:r w:rsidRPr="004053FF">
        <w:rPr>
          <w:rFonts w:asciiTheme="minorHAnsi" w:hAnsiTheme="minorHAnsi" w:cstheme="minorHAnsi"/>
          <w:sz w:val="22"/>
        </w:rPr>
        <w:t xml:space="preserve">, </w:t>
      </w:r>
      <w:r w:rsidR="00E70FC8" w:rsidRPr="004053FF">
        <w:rPr>
          <w:rFonts w:asciiTheme="minorHAnsi" w:hAnsiTheme="minorHAnsi" w:cstheme="minorHAnsi"/>
          <w:sz w:val="22"/>
        </w:rPr>
        <w:t xml:space="preserve">Milano, </w:t>
      </w:r>
      <w:r w:rsidRPr="004053FF">
        <w:rPr>
          <w:rFonts w:asciiTheme="minorHAnsi" w:hAnsiTheme="minorHAnsi" w:cstheme="minorHAnsi"/>
          <w:sz w:val="22"/>
        </w:rPr>
        <w:t xml:space="preserve">EDUCatt, </w:t>
      </w:r>
      <w:r w:rsidR="00E70FC8" w:rsidRPr="004053FF">
        <w:rPr>
          <w:rFonts w:asciiTheme="minorHAnsi" w:hAnsiTheme="minorHAnsi" w:cstheme="minorHAnsi"/>
          <w:sz w:val="22"/>
        </w:rPr>
        <w:t>ISBN: 978-88-9335-951-1</w:t>
      </w:r>
      <w:r w:rsidRPr="004053FF">
        <w:rPr>
          <w:rFonts w:asciiTheme="minorHAnsi" w:hAnsiTheme="minorHAnsi" w:cstheme="minorHAnsi"/>
          <w:sz w:val="22"/>
        </w:rPr>
        <w:t xml:space="preserve">. </w:t>
      </w:r>
    </w:p>
    <w:p w:rsidR="006B69F9" w:rsidRPr="004053FF" w:rsidRDefault="006B69F9"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2021, Gestione dei beni collettivi e adattamento al cambiamento climatico, in Nervi P. (a cura di), </w:t>
      </w:r>
      <w:r w:rsidRPr="004053FF">
        <w:rPr>
          <w:rFonts w:asciiTheme="minorHAnsi" w:hAnsiTheme="minorHAnsi" w:cstheme="minorHAnsi"/>
          <w:i/>
          <w:sz w:val="22"/>
        </w:rPr>
        <w:t>Impatti del cambiamento climatico e vulnerabilità degli insediamenti rurali</w:t>
      </w:r>
      <w:r w:rsidRPr="004053FF">
        <w:rPr>
          <w:rFonts w:asciiTheme="minorHAnsi" w:hAnsiTheme="minorHAnsi" w:cstheme="minorHAnsi"/>
          <w:sz w:val="22"/>
        </w:rPr>
        <w:t>, Giuffrè</w:t>
      </w:r>
      <w:r w:rsidR="0061529A" w:rsidRPr="004053FF">
        <w:rPr>
          <w:rFonts w:asciiTheme="minorHAnsi" w:hAnsiTheme="minorHAnsi" w:cstheme="minorHAnsi"/>
          <w:sz w:val="22"/>
        </w:rPr>
        <w:t xml:space="preserve"> Francis Levebre</w:t>
      </w:r>
      <w:r w:rsidR="00332777" w:rsidRPr="004053FF">
        <w:rPr>
          <w:rFonts w:asciiTheme="minorHAnsi" w:hAnsiTheme="minorHAnsi" w:cstheme="minorHAnsi"/>
          <w:sz w:val="22"/>
        </w:rPr>
        <w:t>, Milano</w:t>
      </w:r>
      <w:r w:rsidR="009A45D5" w:rsidRPr="004053FF">
        <w:rPr>
          <w:rFonts w:asciiTheme="minorHAnsi" w:hAnsiTheme="minorHAnsi" w:cstheme="minorHAnsi"/>
          <w:sz w:val="22"/>
        </w:rPr>
        <w:t>, ISBN 9788828835448</w:t>
      </w:r>
      <w:r w:rsidR="0061529A" w:rsidRPr="004053FF">
        <w:rPr>
          <w:rFonts w:asciiTheme="minorHAnsi" w:hAnsiTheme="minorHAnsi" w:cstheme="minorHAnsi"/>
          <w:sz w:val="22"/>
        </w:rPr>
        <w:t>.</w:t>
      </w:r>
    </w:p>
    <w:p w:rsidR="00DC03F5" w:rsidRPr="004053FF" w:rsidRDefault="00DC03F5"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2021, </w:t>
      </w:r>
      <w:bookmarkStart w:id="1" w:name="_Toc77516695"/>
      <w:r w:rsidRPr="004053FF">
        <w:rPr>
          <w:rFonts w:asciiTheme="minorHAnsi" w:hAnsiTheme="minorHAnsi" w:cstheme="minorHAnsi"/>
          <w:sz w:val="22"/>
        </w:rPr>
        <w:t>Consumi e consumatori sostenibili: idee e problemi aperti</w:t>
      </w:r>
      <w:bookmarkEnd w:id="1"/>
      <w:r w:rsidRPr="004053FF">
        <w:rPr>
          <w:rFonts w:asciiTheme="minorHAnsi" w:hAnsiTheme="minorHAnsi" w:cstheme="minorHAnsi"/>
          <w:sz w:val="22"/>
        </w:rPr>
        <w:t xml:space="preserve">, in Zoboli R. (a cura di), </w:t>
      </w:r>
      <w:r w:rsidRPr="004053FF">
        <w:rPr>
          <w:rFonts w:asciiTheme="minorHAnsi" w:hAnsiTheme="minorHAnsi" w:cstheme="minorHAnsi"/>
          <w:i/>
          <w:sz w:val="22"/>
        </w:rPr>
        <w:t>Consumi e consumatori sostenibili. Valori, responsabilità, incertezze</w:t>
      </w:r>
      <w:r w:rsidRPr="004053FF">
        <w:rPr>
          <w:rFonts w:asciiTheme="minorHAnsi" w:hAnsiTheme="minorHAnsi" w:cstheme="minorHAnsi"/>
          <w:sz w:val="22"/>
        </w:rPr>
        <w:t>, Vita e Pensiero, Milano</w:t>
      </w:r>
      <w:r w:rsidR="008E1573" w:rsidRPr="004053FF">
        <w:rPr>
          <w:rFonts w:asciiTheme="minorHAnsi" w:hAnsiTheme="minorHAnsi" w:cstheme="minorHAnsi"/>
          <w:sz w:val="22"/>
        </w:rPr>
        <w:t>. pp. 11-29</w:t>
      </w:r>
      <w:r w:rsidRPr="004053FF">
        <w:rPr>
          <w:rFonts w:asciiTheme="minorHAnsi" w:hAnsiTheme="minorHAnsi" w:cstheme="minorHAnsi"/>
          <w:sz w:val="22"/>
        </w:rPr>
        <w:t xml:space="preserve">. </w:t>
      </w:r>
    </w:p>
    <w:p w:rsidR="00AC5850" w:rsidRPr="004053FF" w:rsidRDefault="00AC5850"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2021, Cambiamento climatico e sviluppo umano, in </w:t>
      </w:r>
      <w:r w:rsidRPr="004053FF">
        <w:rPr>
          <w:rFonts w:asciiTheme="minorHAnsi" w:hAnsiTheme="minorHAnsi" w:cstheme="minorHAnsi"/>
          <w:i/>
          <w:sz w:val="22"/>
        </w:rPr>
        <w:t>Dizionario di dottrina sociale della Chiesa. Le cose nuove del XXI secolo</w:t>
      </w:r>
      <w:r w:rsidRPr="004053FF">
        <w:rPr>
          <w:rFonts w:asciiTheme="minorHAnsi" w:hAnsiTheme="minorHAnsi" w:cstheme="minorHAnsi"/>
          <w:sz w:val="22"/>
        </w:rPr>
        <w:t>, 2021, 2, pp. 14-24, ISSN 2784-8884 – DOI: 10.26350/dizdott_000041</w:t>
      </w:r>
      <w:r w:rsidR="0061529A" w:rsidRPr="004053FF">
        <w:rPr>
          <w:rFonts w:asciiTheme="minorHAnsi" w:hAnsiTheme="minorHAnsi" w:cstheme="minorHAnsi"/>
          <w:sz w:val="22"/>
        </w:rPr>
        <w:t>.</w:t>
      </w:r>
    </w:p>
    <w:p w:rsidR="006B2600" w:rsidRPr="004053FF" w:rsidRDefault="006B2600" w:rsidP="00F13FA4">
      <w:pPr>
        <w:spacing w:after="60"/>
        <w:ind w:left="352" w:hanging="352"/>
        <w:rPr>
          <w:rFonts w:asciiTheme="minorHAnsi" w:hAnsiTheme="minorHAnsi" w:cstheme="minorHAnsi"/>
          <w:sz w:val="22"/>
        </w:rPr>
      </w:pPr>
      <w:r w:rsidRPr="004053FF">
        <w:rPr>
          <w:rFonts w:asciiTheme="minorHAnsi" w:hAnsiTheme="minorHAnsi" w:cstheme="minorHAnsi"/>
          <w:sz w:val="22"/>
        </w:rPr>
        <w:t xml:space="preserve">Beretta I., </w:t>
      </w:r>
      <w:r w:rsidRPr="008F2E87">
        <w:rPr>
          <w:rFonts w:asciiTheme="minorHAnsi" w:hAnsiTheme="minorHAnsi" w:cstheme="minorHAnsi"/>
          <w:b/>
          <w:sz w:val="22"/>
        </w:rPr>
        <w:t>Zoboli</w:t>
      </w:r>
      <w:r w:rsidRPr="004053FF">
        <w:rPr>
          <w:rFonts w:asciiTheme="minorHAnsi" w:hAnsiTheme="minorHAnsi" w:cstheme="minorHAnsi"/>
          <w:sz w:val="22"/>
        </w:rPr>
        <w:t xml:space="preserve"> R., 2021, Il sistema universitario, in Caselli M., Cesareo V., Corradi V., Taccolini M. (a cura di), </w:t>
      </w:r>
      <w:r w:rsidRPr="004053FF">
        <w:rPr>
          <w:rFonts w:asciiTheme="minorHAnsi" w:hAnsiTheme="minorHAnsi" w:cstheme="minorHAnsi"/>
          <w:i/>
          <w:sz w:val="22"/>
        </w:rPr>
        <w:t>Brescia e la sfida glocale</w:t>
      </w:r>
      <w:r w:rsidRPr="004053FF">
        <w:rPr>
          <w:rFonts w:asciiTheme="minorHAnsi" w:hAnsiTheme="minorHAnsi" w:cstheme="minorHAnsi"/>
          <w:sz w:val="22"/>
        </w:rPr>
        <w:t>, Vita e Pensiero, Milano, pp. 221-226.</w:t>
      </w:r>
    </w:p>
    <w:p w:rsidR="00582C08" w:rsidRPr="004053FF" w:rsidRDefault="00582C08"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2021, Consumatori, economia circolare, consumi sostenibili, in Caroli G.M. (a cura di), 2021, </w:t>
      </w:r>
      <w:r w:rsidRPr="004053FF">
        <w:rPr>
          <w:rFonts w:asciiTheme="minorHAnsi" w:hAnsiTheme="minorHAnsi" w:cstheme="minorHAnsi"/>
          <w:i/>
          <w:sz w:val="22"/>
        </w:rPr>
        <w:t>L’Italia sostenibile. L’economia circolare per la politica industriale del Paese</w:t>
      </w:r>
      <w:r w:rsidRPr="004053FF">
        <w:rPr>
          <w:rFonts w:asciiTheme="minorHAnsi" w:hAnsiTheme="minorHAnsi" w:cstheme="minorHAnsi"/>
          <w:sz w:val="22"/>
        </w:rPr>
        <w:t>, Luiss University Press, Roma, pp. 291-305, ISBN 978-88-6105-632-9.</w:t>
      </w:r>
    </w:p>
    <w:p w:rsidR="005B7F8D" w:rsidRPr="004053FF" w:rsidRDefault="008F4F9B"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2020</w:t>
      </w:r>
      <w:r w:rsidR="005B7F8D" w:rsidRPr="004053FF">
        <w:rPr>
          <w:rFonts w:asciiTheme="minorHAnsi" w:hAnsiTheme="minorHAnsi" w:cstheme="minorHAnsi"/>
          <w:sz w:val="22"/>
        </w:rPr>
        <w:t>, Perc</w:t>
      </w:r>
      <w:r w:rsidR="00B7312E" w:rsidRPr="004053FF">
        <w:rPr>
          <w:rFonts w:asciiTheme="minorHAnsi" w:hAnsiTheme="minorHAnsi" w:cstheme="minorHAnsi"/>
          <w:sz w:val="22"/>
        </w:rPr>
        <w:t>ors</w:t>
      </w:r>
      <w:r w:rsidR="005B7F8D" w:rsidRPr="004053FF">
        <w:rPr>
          <w:rFonts w:asciiTheme="minorHAnsi" w:hAnsiTheme="minorHAnsi" w:cstheme="minorHAnsi"/>
          <w:sz w:val="22"/>
        </w:rPr>
        <w:t xml:space="preserve">i di decarbonizzazione, in Dendena B. e Trentin M. (a cura di), </w:t>
      </w:r>
      <w:r w:rsidR="005B7F8D" w:rsidRPr="004053FF">
        <w:rPr>
          <w:rFonts w:asciiTheme="minorHAnsi" w:hAnsiTheme="minorHAnsi" w:cstheme="minorHAnsi"/>
          <w:i/>
          <w:sz w:val="22"/>
        </w:rPr>
        <w:t>Energia che trasforma. Opportunità e sfide sociali del processo di decarbonizzazione</w:t>
      </w:r>
      <w:r w:rsidR="005B7F8D" w:rsidRPr="004053FF">
        <w:rPr>
          <w:rFonts w:asciiTheme="minorHAnsi" w:hAnsiTheme="minorHAnsi" w:cstheme="minorHAnsi"/>
          <w:sz w:val="22"/>
        </w:rPr>
        <w:t>, Fond</w:t>
      </w:r>
      <w:r w:rsidR="00B263CA" w:rsidRPr="004053FF">
        <w:rPr>
          <w:rFonts w:asciiTheme="minorHAnsi" w:hAnsiTheme="minorHAnsi" w:cstheme="minorHAnsi"/>
          <w:sz w:val="22"/>
        </w:rPr>
        <w:t>a</w:t>
      </w:r>
      <w:r w:rsidR="005B7F8D" w:rsidRPr="004053FF">
        <w:rPr>
          <w:rFonts w:asciiTheme="minorHAnsi" w:hAnsiTheme="minorHAnsi" w:cstheme="minorHAnsi"/>
          <w:sz w:val="22"/>
        </w:rPr>
        <w:t>zione Giangiacomo Feltrinelli, Milano</w:t>
      </w:r>
      <w:r w:rsidRPr="004053FF">
        <w:rPr>
          <w:rFonts w:asciiTheme="minorHAnsi" w:hAnsiTheme="minorHAnsi" w:cstheme="minorHAnsi"/>
          <w:sz w:val="22"/>
        </w:rPr>
        <w:t>, 177-191</w:t>
      </w:r>
      <w:r w:rsidR="005B7F8D" w:rsidRPr="004053FF">
        <w:rPr>
          <w:rFonts w:asciiTheme="minorHAnsi" w:hAnsiTheme="minorHAnsi" w:cstheme="minorHAnsi"/>
          <w:sz w:val="22"/>
        </w:rPr>
        <w:t>.</w:t>
      </w:r>
    </w:p>
    <w:p w:rsidR="009D21B2" w:rsidRPr="004053FF" w:rsidRDefault="009D21B2" w:rsidP="00F13FA4">
      <w:pPr>
        <w:spacing w:after="60"/>
        <w:ind w:left="352" w:hanging="352"/>
        <w:rPr>
          <w:rFonts w:asciiTheme="minorHAnsi" w:hAnsiTheme="minorHAnsi" w:cstheme="minorHAnsi"/>
          <w:sz w:val="22"/>
        </w:rPr>
      </w:pPr>
      <w:r w:rsidRPr="004053FF">
        <w:rPr>
          <w:rFonts w:asciiTheme="minorHAnsi" w:hAnsiTheme="minorHAnsi" w:cstheme="minorHAnsi"/>
          <w:sz w:val="22"/>
        </w:rPr>
        <w:t xml:space="preserve">Donnini, M., Modica, M., Salvati, P., Marchesini, I., Rossi, M., Guzzetti, F., </w:t>
      </w:r>
      <w:r w:rsidRPr="008F2E87">
        <w:rPr>
          <w:rFonts w:asciiTheme="minorHAnsi" w:hAnsiTheme="minorHAnsi" w:cstheme="minorHAnsi"/>
          <w:b/>
          <w:sz w:val="22"/>
        </w:rPr>
        <w:t>Zoboli</w:t>
      </w:r>
      <w:r w:rsidRPr="004053FF">
        <w:rPr>
          <w:rFonts w:asciiTheme="minorHAnsi" w:hAnsiTheme="minorHAnsi" w:cstheme="minorHAnsi"/>
          <w:sz w:val="22"/>
        </w:rPr>
        <w:t>, R., 2020, Economic Landslide Susceptibility under a socio-economic perspective: an application to Umbria Region (Central Italy), EGU General Assembly 2020, Online, 4–8 May 2020, EGU2020-8766, https://doi.org/10.5194/egusphere-egu2020-8766, 2020</w:t>
      </w:r>
      <w:r w:rsidR="004E275E" w:rsidRPr="004053FF">
        <w:rPr>
          <w:rFonts w:asciiTheme="minorHAnsi" w:hAnsiTheme="minorHAnsi" w:cstheme="minorHAnsi"/>
          <w:sz w:val="22"/>
        </w:rPr>
        <w:t>.</w:t>
      </w:r>
    </w:p>
    <w:p w:rsidR="00310683" w:rsidRPr="004053FF" w:rsidRDefault="00310683" w:rsidP="00F13FA4">
      <w:pPr>
        <w:spacing w:after="60"/>
        <w:ind w:left="352" w:hanging="352"/>
        <w:rPr>
          <w:rFonts w:asciiTheme="minorHAnsi" w:hAnsiTheme="minorHAnsi" w:cstheme="minorHAnsi"/>
          <w:sz w:val="22"/>
        </w:rPr>
      </w:pP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 2019, Decarbonisation processes, in Dendena B. and Trentin M. (eds), </w:t>
      </w:r>
      <w:r w:rsidRPr="00F63837">
        <w:rPr>
          <w:rFonts w:asciiTheme="minorHAnsi" w:hAnsiTheme="minorHAnsi" w:cstheme="minorHAnsi"/>
          <w:i/>
          <w:sz w:val="22"/>
          <w:lang w:val="en-GB"/>
        </w:rPr>
        <w:t xml:space="preserve">Energy that transforms. </w:t>
      </w:r>
      <w:r w:rsidRPr="00F63837">
        <w:rPr>
          <w:rFonts w:asciiTheme="minorHAnsi" w:hAnsiTheme="minorHAnsi" w:cstheme="minorHAnsi"/>
          <w:i/>
          <w:sz w:val="22"/>
        </w:rPr>
        <w:t>Opportunities and challenges of the decarbonisation process</w:t>
      </w:r>
      <w:r w:rsidRPr="004053FF">
        <w:rPr>
          <w:rFonts w:asciiTheme="minorHAnsi" w:hAnsiTheme="minorHAnsi" w:cstheme="minorHAnsi"/>
          <w:sz w:val="22"/>
        </w:rPr>
        <w:t>, Fondazione Giangiacomo Feltrinelli, Milano, ISBN 978-88-6835-374-2, pp. 184-198.</w:t>
      </w:r>
    </w:p>
    <w:p w:rsidR="00EB2D8E" w:rsidRPr="004053FF" w:rsidRDefault="00EB2D8E"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2018, L’economia circolare per riusare anche i saperi?, in Paolazzi L, Gargiulo T., Sylos Labini M. (a cura di), </w:t>
      </w:r>
      <w:r w:rsidRPr="004053FF">
        <w:rPr>
          <w:rFonts w:asciiTheme="minorHAnsi" w:hAnsiTheme="minorHAnsi" w:cstheme="minorHAnsi"/>
          <w:i/>
          <w:sz w:val="22"/>
        </w:rPr>
        <w:t>Le sostenibili carte dell’Italia</w:t>
      </w:r>
      <w:r w:rsidRPr="004053FF">
        <w:rPr>
          <w:rFonts w:asciiTheme="minorHAnsi" w:hAnsiTheme="minorHAnsi" w:cstheme="minorHAnsi"/>
          <w:sz w:val="22"/>
        </w:rPr>
        <w:t>, Marsilio, Venezia, pp. 139-166.</w:t>
      </w:r>
    </w:p>
    <w:p w:rsidR="00181493" w:rsidRPr="004053FF" w:rsidRDefault="00181493" w:rsidP="00F13FA4">
      <w:pPr>
        <w:spacing w:after="60"/>
        <w:ind w:left="352" w:hanging="352"/>
        <w:rPr>
          <w:rFonts w:asciiTheme="minorHAnsi" w:hAnsiTheme="minorHAnsi" w:cstheme="minorHAnsi"/>
          <w:sz w:val="22"/>
          <w:lang w:val="en-GB"/>
        </w:rPr>
      </w:pPr>
      <w:r w:rsidRPr="004053FF">
        <w:rPr>
          <w:rFonts w:asciiTheme="minorHAnsi" w:hAnsiTheme="minorHAnsi" w:cstheme="minorHAnsi"/>
          <w:sz w:val="22"/>
          <w:lang w:val="en-GB"/>
        </w:rPr>
        <w:t xml:space="preserve">Speck </w:t>
      </w:r>
      <w:r w:rsidR="00114982" w:rsidRPr="004053FF">
        <w:rPr>
          <w:rFonts w:asciiTheme="minorHAnsi" w:hAnsiTheme="minorHAnsi" w:cstheme="minorHAnsi"/>
          <w:sz w:val="22"/>
          <w:lang w:val="en-GB"/>
        </w:rPr>
        <w:t xml:space="preserve">S., </w:t>
      </w:r>
      <w:r w:rsidR="00114982" w:rsidRPr="008F2E87">
        <w:rPr>
          <w:rFonts w:asciiTheme="minorHAnsi" w:hAnsiTheme="minorHAnsi" w:cstheme="minorHAnsi"/>
          <w:b/>
          <w:sz w:val="22"/>
          <w:lang w:val="en-GB"/>
        </w:rPr>
        <w:t>Zoboli</w:t>
      </w:r>
      <w:r w:rsidR="00114982" w:rsidRPr="004053FF">
        <w:rPr>
          <w:rFonts w:asciiTheme="minorHAnsi" w:hAnsiTheme="minorHAnsi" w:cstheme="minorHAnsi"/>
          <w:sz w:val="22"/>
          <w:lang w:val="en-GB"/>
        </w:rPr>
        <w:t xml:space="preserve"> R., 2017, The green economy in Europe: In search for a successful transition, in Shmelev S. (ed.) </w:t>
      </w:r>
      <w:r w:rsidR="00114982" w:rsidRPr="004053FF">
        <w:rPr>
          <w:rFonts w:asciiTheme="minorHAnsi" w:hAnsiTheme="minorHAnsi" w:cstheme="minorHAnsi"/>
          <w:i/>
          <w:sz w:val="22"/>
          <w:lang w:val="en-GB"/>
        </w:rPr>
        <w:t>Green Economy Reader. Lectures in ecological economics and sustainability</w:t>
      </w:r>
      <w:r w:rsidR="00114982" w:rsidRPr="004053FF">
        <w:rPr>
          <w:rFonts w:asciiTheme="minorHAnsi" w:hAnsiTheme="minorHAnsi" w:cstheme="minorHAnsi"/>
          <w:sz w:val="22"/>
          <w:lang w:val="en-GB"/>
        </w:rPr>
        <w:t>, Springer, DOI 10.1007/978-3-319-38919-6.</w:t>
      </w:r>
    </w:p>
    <w:p w:rsidR="00DC5204" w:rsidRPr="004053FF" w:rsidRDefault="00DC5204"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2017, Risorse energetiche, rendite e strategie di sviluppo, in </w:t>
      </w:r>
      <w:r w:rsidR="0047164B" w:rsidRPr="004053FF">
        <w:rPr>
          <w:rFonts w:asciiTheme="minorHAnsi" w:hAnsiTheme="minorHAnsi" w:cstheme="minorHAnsi"/>
          <w:sz w:val="22"/>
        </w:rPr>
        <w:t xml:space="preserve">Bellusci G. (a cura di), </w:t>
      </w:r>
      <w:r w:rsidR="00353C60" w:rsidRPr="00F63837">
        <w:rPr>
          <w:rFonts w:asciiTheme="minorHAnsi" w:hAnsiTheme="minorHAnsi" w:cstheme="minorHAnsi"/>
          <w:i/>
          <w:sz w:val="22"/>
        </w:rPr>
        <w:t>Memoria e profezia per il futuro</w:t>
      </w:r>
      <w:r w:rsidR="0047164B" w:rsidRPr="00F63837">
        <w:rPr>
          <w:rFonts w:asciiTheme="minorHAnsi" w:hAnsiTheme="minorHAnsi" w:cstheme="minorHAnsi"/>
          <w:i/>
          <w:sz w:val="22"/>
        </w:rPr>
        <w:t xml:space="preserve"> </w:t>
      </w:r>
      <w:r w:rsidR="00353C60" w:rsidRPr="00F63837">
        <w:rPr>
          <w:rFonts w:asciiTheme="minorHAnsi" w:hAnsiTheme="minorHAnsi" w:cstheme="minorHAnsi"/>
          <w:i/>
          <w:sz w:val="22"/>
        </w:rPr>
        <w:t>della</w:t>
      </w:r>
      <w:r w:rsidR="0047164B" w:rsidRPr="00F63837">
        <w:rPr>
          <w:rFonts w:asciiTheme="minorHAnsi" w:hAnsiTheme="minorHAnsi" w:cstheme="minorHAnsi"/>
          <w:i/>
          <w:sz w:val="22"/>
        </w:rPr>
        <w:t xml:space="preserve"> Basilicata</w:t>
      </w:r>
      <w:r w:rsidR="0047164B" w:rsidRPr="004053FF">
        <w:rPr>
          <w:rFonts w:asciiTheme="minorHAnsi" w:hAnsiTheme="minorHAnsi" w:cstheme="minorHAnsi"/>
          <w:sz w:val="22"/>
        </w:rPr>
        <w:t xml:space="preserve">, Gagliardi, Potenza. </w:t>
      </w:r>
    </w:p>
    <w:p w:rsidR="0076013D" w:rsidRPr="004053FF" w:rsidRDefault="0076013D"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2016, Geopolitica del clima dopo la COP21, </w:t>
      </w:r>
      <w:r w:rsidRPr="004053FF">
        <w:rPr>
          <w:rFonts w:asciiTheme="minorHAnsi" w:hAnsiTheme="minorHAnsi" w:cstheme="minorHAnsi"/>
          <w:i/>
          <w:sz w:val="22"/>
        </w:rPr>
        <w:t>Atlante Geopoliti</w:t>
      </w:r>
      <w:r w:rsidR="00400C1D" w:rsidRPr="004053FF">
        <w:rPr>
          <w:rFonts w:asciiTheme="minorHAnsi" w:hAnsiTheme="minorHAnsi" w:cstheme="minorHAnsi"/>
          <w:i/>
          <w:sz w:val="22"/>
        </w:rPr>
        <w:t>co Treccani 2016</w:t>
      </w:r>
      <w:r w:rsidR="00400C1D" w:rsidRPr="004053FF">
        <w:rPr>
          <w:rFonts w:asciiTheme="minorHAnsi" w:hAnsiTheme="minorHAnsi" w:cstheme="minorHAnsi"/>
          <w:sz w:val="22"/>
        </w:rPr>
        <w:t>, Istituto della</w:t>
      </w:r>
      <w:r w:rsidRPr="004053FF">
        <w:rPr>
          <w:rFonts w:asciiTheme="minorHAnsi" w:hAnsiTheme="minorHAnsi" w:cstheme="minorHAnsi"/>
          <w:sz w:val="22"/>
        </w:rPr>
        <w:t xml:space="preserve"> Enciclopedia Italian</w:t>
      </w:r>
      <w:r w:rsidR="00400C1D" w:rsidRPr="004053FF">
        <w:rPr>
          <w:rFonts w:asciiTheme="minorHAnsi" w:hAnsiTheme="minorHAnsi" w:cstheme="minorHAnsi"/>
          <w:sz w:val="22"/>
        </w:rPr>
        <w:t>a</w:t>
      </w:r>
      <w:r w:rsidR="0047164B" w:rsidRPr="004053FF">
        <w:rPr>
          <w:rFonts w:asciiTheme="minorHAnsi" w:hAnsiTheme="minorHAnsi" w:cstheme="minorHAnsi"/>
          <w:sz w:val="22"/>
        </w:rPr>
        <w:t>, Roma</w:t>
      </w:r>
      <w:r w:rsidR="00E869CF" w:rsidRPr="004053FF">
        <w:rPr>
          <w:rFonts w:asciiTheme="minorHAnsi" w:hAnsiTheme="minorHAnsi" w:cstheme="minorHAnsi"/>
          <w:sz w:val="22"/>
        </w:rPr>
        <w:t>.</w:t>
      </w:r>
    </w:p>
    <w:p w:rsidR="004A2E28" w:rsidRPr="004053FF" w:rsidRDefault="004A2E28" w:rsidP="00F13FA4">
      <w:pPr>
        <w:spacing w:after="60"/>
        <w:ind w:left="352" w:hanging="352"/>
        <w:rPr>
          <w:rFonts w:asciiTheme="minorHAnsi" w:hAnsiTheme="minorHAnsi" w:cstheme="minorHAnsi"/>
          <w:sz w:val="22"/>
          <w:lang w:val="en-GB"/>
        </w:rPr>
      </w:pPr>
      <w:r w:rsidRPr="004053FF">
        <w:rPr>
          <w:rFonts w:asciiTheme="minorHAnsi" w:hAnsiTheme="minorHAnsi" w:cstheme="minorHAnsi"/>
          <w:sz w:val="22"/>
          <w:lang w:val="en-GB"/>
        </w:rPr>
        <w:t xml:space="preserve">Sterlacchini S., Zazzeri M., Genovese E., Modica M., </w:t>
      </w: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 2016, Flood damage in Italy: towards an assessment model of reconstruction costs, </w:t>
      </w:r>
      <w:r w:rsidRPr="00F63837">
        <w:rPr>
          <w:rFonts w:asciiTheme="minorHAnsi" w:hAnsiTheme="minorHAnsi" w:cstheme="minorHAnsi"/>
          <w:i/>
          <w:sz w:val="22"/>
          <w:lang w:val="en-GB"/>
        </w:rPr>
        <w:t>Geophysical Research Abstracts</w:t>
      </w:r>
      <w:r w:rsidRPr="004053FF">
        <w:rPr>
          <w:rFonts w:asciiTheme="minorHAnsi" w:hAnsiTheme="minorHAnsi" w:cstheme="minorHAnsi"/>
          <w:sz w:val="22"/>
          <w:lang w:val="en-GB"/>
        </w:rPr>
        <w:t>, Vol. 18, p. 13135, EGU2016-PREVIEW, 2016.</w:t>
      </w:r>
    </w:p>
    <w:p w:rsidR="00EE6249" w:rsidRPr="004053FF" w:rsidRDefault="00EE6249"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2016, Le parole di Laudato si’: la condizione umana nel mondo attuale. Una prospettiva economica, in Giuliodori C., Malavasi P. (a cura di), </w:t>
      </w:r>
      <w:r w:rsidR="006C506A" w:rsidRPr="004053FF">
        <w:rPr>
          <w:rFonts w:asciiTheme="minorHAnsi" w:hAnsiTheme="minorHAnsi" w:cstheme="minorHAnsi"/>
          <w:i/>
          <w:sz w:val="22"/>
        </w:rPr>
        <w:t>Ecologia Integrale:</w:t>
      </w:r>
      <w:r w:rsidR="006C506A" w:rsidRPr="004053FF">
        <w:rPr>
          <w:rFonts w:asciiTheme="minorHAnsi" w:hAnsiTheme="minorHAnsi" w:cstheme="minorHAnsi"/>
          <w:sz w:val="22"/>
        </w:rPr>
        <w:t xml:space="preserve"> </w:t>
      </w:r>
      <w:r w:rsidRPr="004053FF">
        <w:rPr>
          <w:rFonts w:asciiTheme="minorHAnsi" w:hAnsiTheme="minorHAnsi" w:cstheme="minorHAnsi"/>
          <w:i/>
          <w:sz w:val="22"/>
        </w:rPr>
        <w:t>Laudato sì. Ricerca, f</w:t>
      </w:r>
      <w:r w:rsidR="00B263CA" w:rsidRPr="004053FF">
        <w:rPr>
          <w:rFonts w:asciiTheme="minorHAnsi" w:hAnsiTheme="minorHAnsi" w:cstheme="minorHAnsi"/>
          <w:i/>
          <w:sz w:val="22"/>
        </w:rPr>
        <w:t>or</w:t>
      </w:r>
      <w:r w:rsidRPr="004053FF">
        <w:rPr>
          <w:rFonts w:asciiTheme="minorHAnsi" w:hAnsiTheme="minorHAnsi" w:cstheme="minorHAnsi"/>
          <w:i/>
          <w:sz w:val="22"/>
        </w:rPr>
        <w:t>mazione, conversion</w:t>
      </w:r>
      <w:r w:rsidR="00114982" w:rsidRPr="004053FF">
        <w:rPr>
          <w:rFonts w:asciiTheme="minorHAnsi" w:hAnsiTheme="minorHAnsi" w:cstheme="minorHAnsi"/>
          <w:i/>
          <w:sz w:val="22"/>
        </w:rPr>
        <w:t>e</w:t>
      </w:r>
      <w:r w:rsidRPr="004053FF">
        <w:rPr>
          <w:rFonts w:asciiTheme="minorHAnsi" w:hAnsiTheme="minorHAnsi" w:cstheme="minorHAnsi"/>
          <w:sz w:val="22"/>
        </w:rPr>
        <w:t>,</w:t>
      </w:r>
      <w:r w:rsidR="0076013D" w:rsidRPr="004053FF">
        <w:rPr>
          <w:rFonts w:asciiTheme="minorHAnsi" w:hAnsiTheme="minorHAnsi" w:cstheme="minorHAnsi"/>
          <w:sz w:val="22"/>
        </w:rPr>
        <w:t xml:space="preserve"> Vita&amp;Pensiero, Milano</w:t>
      </w:r>
      <w:r w:rsidRPr="004053FF">
        <w:rPr>
          <w:rFonts w:asciiTheme="minorHAnsi" w:hAnsiTheme="minorHAnsi" w:cstheme="minorHAnsi"/>
          <w:sz w:val="22"/>
        </w:rPr>
        <w:t xml:space="preserve">. </w:t>
      </w:r>
    </w:p>
    <w:p w:rsidR="0076013D" w:rsidRPr="00967ADF" w:rsidRDefault="0076013D" w:rsidP="00F13FA4">
      <w:pPr>
        <w:spacing w:after="60"/>
        <w:ind w:left="352" w:hanging="352"/>
        <w:rPr>
          <w:rFonts w:asciiTheme="minorHAnsi" w:hAnsiTheme="minorHAnsi" w:cstheme="minorHAnsi"/>
          <w:sz w:val="22"/>
        </w:rPr>
      </w:pPr>
      <w:r w:rsidRPr="00967ADF">
        <w:rPr>
          <w:rFonts w:asciiTheme="minorHAnsi" w:hAnsiTheme="minorHAnsi" w:cstheme="minorHAnsi"/>
          <w:sz w:val="22"/>
        </w:rPr>
        <w:t xml:space="preserve">Devitofrancesco A., Ghellere M., Meroni I., Modica M., Paleari S., </w:t>
      </w:r>
      <w:r w:rsidRPr="00967ADF">
        <w:rPr>
          <w:rFonts w:asciiTheme="minorHAnsi" w:hAnsiTheme="minorHAnsi" w:cstheme="minorHAnsi"/>
          <w:b/>
          <w:sz w:val="22"/>
        </w:rPr>
        <w:t>Zoboli</w:t>
      </w:r>
      <w:r w:rsidRPr="00967ADF">
        <w:rPr>
          <w:rFonts w:asciiTheme="minorHAnsi" w:hAnsiTheme="minorHAnsi" w:cstheme="minorHAnsi"/>
          <w:sz w:val="22"/>
        </w:rPr>
        <w:t xml:space="preserve"> R., 2016, Sustainability assessment of urban areas through a multicri</w:t>
      </w:r>
      <w:r w:rsidR="00F63837" w:rsidRPr="00967ADF">
        <w:rPr>
          <w:rFonts w:asciiTheme="minorHAnsi" w:hAnsiTheme="minorHAnsi" w:cstheme="minorHAnsi"/>
          <w:sz w:val="22"/>
        </w:rPr>
        <w:t>teria decision support system, P</w:t>
      </w:r>
      <w:r w:rsidRPr="00967ADF">
        <w:rPr>
          <w:rFonts w:asciiTheme="minorHAnsi" w:hAnsiTheme="minorHAnsi" w:cstheme="minorHAnsi"/>
          <w:sz w:val="22"/>
        </w:rPr>
        <w:t>roceedings of the CESB 2016 Conference, Prague, 22-24 June 2016, pp. 499-506, ISBN 978-80-271-0248-8.</w:t>
      </w:r>
    </w:p>
    <w:p w:rsidR="00DC1E38" w:rsidRPr="004053FF" w:rsidRDefault="00DC1E38" w:rsidP="00F13FA4">
      <w:pPr>
        <w:spacing w:after="60"/>
        <w:ind w:left="352" w:hanging="352"/>
        <w:rPr>
          <w:rFonts w:asciiTheme="minorHAnsi" w:hAnsiTheme="minorHAnsi" w:cstheme="minorHAnsi"/>
          <w:sz w:val="22"/>
          <w:lang w:val="en-GB"/>
        </w:rPr>
      </w:pPr>
      <w:r w:rsidRPr="004053FF">
        <w:rPr>
          <w:rFonts w:asciiTheme="minorHAnsi" w:hAnsiTheme="minorHAnsi" w:cstheme="minorHAnsi"/>
          <w:sz w:val="22"/>
          <w:lang w:val="en-GB"/>
        </w:rPr>
        <w:t xml:space="preserve">Modica M., </w:t>
      </w: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 Meroni F., Pessina V., Squarcina T. and Locati M., 2016, The economic assessment of seismic damage: an example for the 2012 event in Northern Italy, </w:t>
      </w:r>
      <w:r w:rsidR="007842DC" w:rsidRPr="004053FF">
        <w:rPr>
          <w:rFonts w:asciiTheme="minorHAnsi" w:hAnsiTheme="minorHAnsi" w:cstheme="minorHAnsi"/>
          <w:sz w:val="22"/>
          <w:lang w:val="en-GB"/>
        </w:rPr>
        <w:t>ICUR2016 Proceedings, Atas ICUR2016, pp. 323-330</w:t>
      </w:r>
      <w:r w:rsidRPr="004053FF">
        <w:rPr>
          <w:rFonts w:asciiTheme="minorHAnsi" w:hAnsiTheme="minorHAnsi" w:cstheme="minorHAnsi"/>
          <w:sz w:val="22"/>
          <w:lang w:val="en-GB"/>
        </w:rPr>
        <w:t xml:space="preserve">. </w:t>
      </w:r>
    </w:p>
    <w:p w:rsidR="0076013D" w:rsidRPr="004053FF" w:rsidRDefault="0076013D" w:rsidP="00F13FA4">
      <w:pPr>
        <w:spacing w:after="60"/>
        <w:ind w:left="352" w:hanging="352"/>
        <w:rPr>
          <w:rFonts w:asciiTheme="minorHAnsi" w:hAnsiTheme="minorHAnsi" w:cstheme="minorHAnsi"/>
          <w:sz w:val="22"/>
          <w:lang w:val="en-GB"/>
        </w:rPr>
      </w:pPr>
      <w:r w:rsidRPr="004053FF">
        <w:rPr>
          <w:rFonts w:asciiTheme="minorHAnsi" w:hAnsiTheme="minorHAnsi" w:cstheme="minorHAnsi"/>
          <w:sz w:val="22"/>
          <w:lang w:val="en-GB"/>
        </w:rPr>
        <w:t xml:space="preserve">Monasterolo I., </w:t>
      </w: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 2015, Climate change and agriculture: Reducing food risk through Adaptation Strategies, in Balestri S., Beretta S. (eds.), </w:t>
      </w:r>
      <w:r w:rsidRPr="004053FF">
        <w:rPr>
          <w:rFonts w:asciiTheme="minorHAnsi" w:hAnsiTheme="minorHAnsi" w:cstheme="minorHAnsi"/>
          <w:i/>
          <w:sz w:val="22"/>
          <w:lang w:val="en-GB"/>
        </w:rPr>
        <w:t>Poverty eradication: Access to land, access to food</w:t>
      </w:r>
      <w:r w:rsidRPr="004053FF">
        <w:rPr>
          <w:rFonts w:asciiTheme="minorHAnsi" w:hAnsiTheme="minorHAnsi" w:cstheme="minorHAnsi"/>
          <w:sz w:val="22"/>
          <w:lang w:val="en-GB"/>
        </w:rPr>
        <w:t>, Educatt, Milan, pp. 131-145.</w:t>
      </w:r>
    </w:p>
    <w:p w:rsidR="004E67E0" w:rsidRPr="004053FF" w:rsidRDefault="00CA7717" w:rsidP="00F13FA4">
      <w:pPr>
        <w:spacing w:after="60"/>
        <w:ind w:left="352" w:hanging="352"/>
        <w:rPr>
          <w:rFonts w:asciiTheme="minorHAnsi" w:hAnsiTheme="minorHAnsi" w:cstheme="minorHAnsi"/>
          <w:sz w:val="22"/>
          <w:lang w:val="en-GB"/>
        </w:rPr>
      </w:pP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 </w:t>
      </w:r>
      <w:r w:rsidR="00AB3095" w:rsidRPr="004053FF">
        <w:rPr>
          <w:rFonts w:asciiTheme="minorHAnsi" w:hAnsiTheme="minorHAnsi" w:cstheme="minorHAnsi"/>
          <w:sz w:val="22"/>
          <w:lang w:val="en-GB"/>
        </w:rPr>
        <w:t>2015,</w:t>
      </w:r>
      <w:r w:rsidR="00CE0E46" w:rsidRPr="004053FF">
        <w:rPr>
          <w:rFonts w:asciiTheme="minorHAnsi" w:hAnsiTheme="minorHAnsi" w:cstheme="minorHAnsi"/>
          <w:sz w:val="22"/>
          <w:lang w:val="en-GB"/>
        </w:rPr>
        <w:t xml:space="preserve"> </w:t>
      </w:r>
      <w:r w:rsidRPr="004053FF">
        <w:rPr>
          <w:rFonts w:asciiTheme="minorHAnsi" w:hAnsiTheme="minorHAnsi" w:cstheme="minorHAnsi"/>
          <w:sz w:val="22"/>
          <w:lang w:val="en-GB"/>
        </w:rPr>
        <w:t xml:space="preserve">Consumption of poors, waste of riches, and ‘freedom from food’, in: Botturi F., Zoboli R. (eds.), </w:t>
      </w:r>
      <w:r w:rsidRPr="004053FF">
        <w:rPr>
          <w:rFonts w:asciiTheme="minorHAnsi" w:hAnsiTheme="minorHAnsi" w:cstheme="minorHAnsi"/>
          <w:i/>
          <w:sz w:val="22"/>
          <w:lang w:val="en-GB"/>
        </w:rPr>
        <w:t>Through the Convivium. Food and nutrition between needs and cultures</w:t>
      </w:r>
      <w:r w:rsidRPr="004053FF">
        <w:rPr>
          <w:rFonts w:asciiTheme="minorHAnsi" w:hAnsiTheme="minorHAnsi" w:cstheme="minorHAnsi"/>
          <w:sz w:val="22"/>
          <w:lang w:val="en-GB"/>
        </w:rPr>
        <w:t>, Vita &amp; Pensiero, Milan, pp. 205-2018.</w:t>
      </w:r>
    </w:p>
    <w:p w:rsidR="00A47D49" w:rsidRPr="004053FF" w:rsidRDefault="004E67E0" w:rsidP="00F13FA4">
      <w:pPr>
        <w:spacing w:after="60"/>
        <w:ind w:left="352" w:hanging="352"/>
        <w:rPr>
          <w:rFonts w:asciiTheme="minorHAnsi" w:hAnsiTheme="minorHAnsi" w:cstheme="minorHAnsi"/>
          <w:sz w:val="22"/>
        </w:rPr>
      </w:pPr>
      <w:r w:rsidRPr="004053FF">
        <w:rPr>
          <w:rFonts w:asciiTheme="minorHAnsi" w:hAnsiTheme="minorHAnsi" w:cstheme="minorHAnsi"/>
          <w:sz w:val="22"/>
        </w:rPr>
        <w:t xml:space="preserve">Beretta I., </w:t>
      </w:r>
      <w:r w:rsidR="00A47D49" w:rsidRPr="008F2E87">
        <w:rPr>
          <w:rFonts w:asciiTheme="minorHAnsi" w:hAnsiTheme="minorHAnsi" w:cstheme="minorHAnsi"/>
          <w:b/>
          <w:sz w:val="22"/>
        </w:rPr>
        <w:t>Zoboli</w:t>
      </w:r>
      <w:r w:rsidR="00A47D49" w:rsidRPr="004053FF">
        <w:rPr>
          <w:rFonts w:asciiTheme="minorHAnsi" w:hAnsiTheme="minorHAnsi" w:cstheme="minorHAnsi"/>
          <w:sz w:val="22"/>
        </w:rPr>
        <w:t xml:space="preserve"> R., </w:t>
      </w:r>
      <w:r w:rsidRPr="004053FF">
        <w:rPr>
          <w:rFonts w:asciiTheme="minorHAnsi" w:hAnsiTheme="minorHAnsi" w:cstheme="minorHAnsi"/>
          <w:sz w:val="22"/>
        </w:rPr>
        <w:t xml:space="preserve">2014, </w:t>
      </w:r>
      <w:r w:rsidR="00A47D49" w:rsidRPr="004053FF">
        <w:rPr>
          <w:rFonts w:asciiTheme="minorHAnsi" w:hAnsiTheme="minorHAnsi" w:cstheme="minorHAnsi"/>
          <w:sz w:val="22"/>
        </w:rPr>
        <w:t xml:space="preserve">Strategie di sostenibilità urbana a Milano nell’epoca di Expo 2015. Le politiche ambientali dell’Amministrazione Comunale, in Lodigiani R. (a cura di), </w:t>
      </w:r>
      <w:r w:rsidR="00A47D49" w:rsidRPr="004053FF">
        <w:rPr>
          <w:rFonts w:asciiTheme="minorHAnsi" w:hAnsiTheme="minorHAnsi" w:cstheme="minorHAnsi"/>
          <w:i/>
          <w:sz w:val="22"/>
        </w:rPr>
        <w:t>Milano 2014. Expo, laboratorio metropolitano, cantiere per un mondo nuovo</w:t>
      </w:r>
      <w:r w:rsidR="00A47D49" w:rsidRPr="004053FF">
        <w:rPr>
          <w:rFonts w:asciiTheme="minorHAnsi" w:hAnsiTheme="minorHAnsi" w:cstheme="minorHAnsi"/>
          <w:sz w:val="22"/>
        </w:rPr>
        <w:t>, Ambrosianeum Fondzione Culturale, Rapporto sulla Città, Franco Angeli, Milano, pp. 71-92.</w:t>
      </w:r>
    </w:p>
    <w:p w:rsidR="00AB3095" w:rsidRPr="004053FF" w:rsidRDefault="00AB3095"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2014, Consumi dei poveri, rifiuti dei ricchi e libertà dal cibo, in Botturi F., Zoboli R. (a cura di), </w:t>
      </w:r>
      <w:r w:rsidRPr="004053FF">
        <w:rPr>
          <w:rFonts w:asciiTheme="minorHAnsi" w:hAnsiTheme="minorHAnsi" w:cstheme="minorHAnsi"/>
          <w:i/>
          <w:sz w:val="22"/>
        </w:rPr>
        <w:t>Attraverso il Convivio. Cibo e alimentazione tra bisogni e culture</w:t>
      </w:r>
      <w:r w:rsidRPr="004053FF">
        <w:rPr>
          <w:rFonts w:asciiTheme="minorHAnsi" w:hAnsiTheme="minorHAnsi" w:cstheme="minorHAnsi"/>
          <w:sz w:val="22"/>
        </w:rPr>
        <w:t>, Vita &amp; Pensiero, Milano, pp. 208-223.</w:t>
      </w:r>
    </w:p>
    <w:p w:rsidR="00F039BF" w:rsidRPr="004053FF" w:rsidRDefault="00F039BF" w:rsidP="00F13FA4">
      <w:pPr>
        <w:spacing w:after="60"/>
        <w:ind w:left="352" w:hanging="352"/>
        <w:rPr>
          <w:rFonts w:asciiTheme="minorHAnsi" w:hAnsiTheme="minorHAnsi" w:cstheme="minorHAnsi"/>
          <w:sz w:val="22"/>
        </w:rPr>
      </w:pPr>
      <w:r w:rsidRPr="004053FF">
        <w:rPr>
          <w:rFonts w:asciiTheme="minorHAnsi" w:hAnsiTheme="minorHAnsi" w:cstheme="minorHAnsi"/>
          <w:sz w:val="22"/>
        </w:rPr>
        <w:t xml:space="preserve">Guzzetti F., Mazzanti M., Salvati P., Bianchi C., </w:t>
      </w:r>
      <w:r w:rsidRPr="008F2E87">
        <w:rPr>
          <w:rFonts w:asciiTheme="minorHAnsi" w:hAnsiTheme="minorHAnsi" w:cstheme="minorHAnsi"/>
          <w:b/>
          <w:sz w:val="22"/>
        </w:rPr>
        <w:t>Zoboli</w:t>
      </w:r>
      <w:r w:rsidRPr="004053FF">
        <w:rPr>
          <w:rFonts w:asciiTheme="minorHAnsi" w:hAnsiTheme="minorHAnsi" w:cstheme="minorHAnsi"/>
          <w:sz w:val="22"/>
        </w:rPr>
        <w:t xml:space="preserve"> R., </w:t>
      </w:r>
      <w:r w:rsidR="00AA703E" w:rsidRPr="004053FF">
        <w:rPr>
          <w:rFonts w:asciiTheme="minorHAnsi" w:hAnsiTheme="minorHAnsi" w:cstheme="minorHAnsi"/>
          <w:sz w:val="22"/>
        </w:rPr>
        <w:t xml:space="preserve">2013, </w:t>
      </w:r>
      <w:r w:rsidRPr="004053FF">
        <w:rPr>
          <w:rFonts w:asciiTheme="minorHAnsi" w:hAnsiTheme="minorHAnsi" w:cstheme="minorHAnsi"/>
          <w:sz w:val="22"/>
        </w:rPr>
        <w:t>Quanto Costano le Calamità Idro-Geologiche?, atti del convegno “Calamità Idrogeologiche: Aspetti Economici”, Accademia Nazionale</w:t>
      </w:r>
      <w:r w:rsidR="000A4FF1" w:rsidRPr="004053FF">
        <w:rPr>
          <w:rFonts w:asciiTheme="minorHAnsi" w:hAnsiTheme="minorHAnsi" w:cstheme="minorHAnsi"/>
          <w:sz w:val="22"/>
        </w:rPr>
        <w:t xml:space="preserve"> dei Licei, Roma, 22 marzo 2013</w:t>
      </w:r>
      <w:r w:rsidRPr="004053FF">
        <w:rPr>
          <w:rFonts w:asciiTheme="minorHAnsi" w:hAnsiTheme="minorHAnsi" w:cstheme="minorHAnsi"/>
          <w:sz w:val="22"/>
        </w:rPr>
        <w:t xml:space="preserve">. </w:t>
      </w:r>
    </w:p>
    <w:p w:rsidR="00A34612" w:rsidRPr="004053FF" w:rsidRDefault="00A34612" w:rsidP="00F13FA4">
      <w:pPr>
        <w:spacing w:after="60"/>
        <w:ind w:left="352" w:hanging="352"/>
        <w:rPr>
          <w:rFonts w:asciiTheme="minorHAnsi" w:hAnsiTheme="minorHAnsi" w:cstheme="minorHAnsi"/>
          <w:iCs/>
          <w:sz w:val="17"/>
          <w:szCs w:val="17"/>
          <w:lang w:val="en-GB"/>
        </w:rPr>
      </w:pPr>
      <w:r w:rsidRPr="004053FF">
        <w:rPr>
          <w:rFonts w:asciiTheme="minorHAnsi" w:hAnsiTheme="minorHAnsi" w:cstheme="minorHAnsi"/>
          <w:sz w:val="22"/>
          <w:lang w:val="en-GB"/>
        </w:rPr>
        <w:t xml:space="preserve">Mazzanti M., </w:t>
      </w: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w:t>
      </w:r>
      <w:r w:rsidR="0094514F" w:rsidRPr="004053FF">
        <w:rPr>
          <w:rFonts w:asciiTheme="minorHAnsi" w:hAnsiTheme="minorHAnsi" w:cstheme="minorHAnsi"/>
          <w:sz w:val="22"/>
          <w:lang w:val="en-GB"/>
        </w:rPr>
        <w:t xml:space="preserve">, </w:t>
      </w:r>
      <w:r w:rsidR="001D1472" w:rsidRPr="004053FF">
        <w:rPr>
          <w:rFonts w:asciiTheme="minorHAnsi" w:hAnsiTheme="minorHAnsi" w:cstheme="minorHAnsi"/>
          <w:sz w:val="22"/>
          <w:lang w:val="en-GB"/>
        </w:rPr>
        <w:t>2013</w:t>
      </w:r>
      <w:r w:rsidRPr="004053FF">
        <w:rPr>
          <w:rFonts w:asciiTheme="minorHAnsi" w:hAnsiTheme="minorHAnsi" w:cstheme="minorHAnsi"/>
          <w:sz w:val="22"/>
          <w:lang w:val="en-GB"/>
        </w:rPr>
        <w:t xml:space="preserve">, International Waste Trade: Impacts and drivers, in </w:t>
      </w:r>
      <w:hyperlink r:id="rId13" w:tooltip="search for all books by Alessio D'Amato" w:history="1">
        <w:r w:rsidRPr="004053FF">
          <w:rPr>
            <w:rFonts w:asciiTheme="minorHAnsi" w:hAnsiTheme="minorHAnsi" w:cstheme="minorHAnsi"/>
            <w:sz w:val="22"/>
            <w:lang w:val="en-GB"/>
          </w:rPr>
          <w:t>D'Amato</w:t>
        </w:r>
      </w:hyperlink>
      <w:r w:rsidRPr="004053FF">
        <w:rPr>
          <w:rFonts w:asciiTheme="minorHAnsi" w:hAnsiTheme="minorHAnsi" w:cstheme="minorHAnsi"/>
          <w:sz w:val="22"/>
          <w:lang w:val="en-GB"/>
        </w:rPr>
        <w:t xml:space="preserve"> A., </w:t>
      </w:r>
      <w:hyperlink r:id="rId14" w:tooltip="search for all books by Massimiliano Mazzanti" w:history="1">
        <w:r w:rsidRPr="004053FF">
          <w:rPr>
            <w:rFonts w:asciiTheme="minorHAnsi" w:hAnsiTheme="minorHAnsi" w:cstheme="minorHAnsi"/>
            <w:sz w:val="22"/>
            <w:lang w:val="en-GB"/>
          </w:rPr>
          <w:t>Mazzanti</w:t>
        </w:r>
      </w:hyperlink>
      <w:r w:rsidRPr="004053FF">
        <w:rPr>
          <w:rFonts w:asciiTheme="minorHAnsi" w:hAnsiTheme="minorHAnsi" w:cstheme="minorHAnsi"/>
          <w:sz w:val="22"/>
          <w:lang w:val="en-GB"/>
        </w:rPr>
        <w:t xml:space="preserve"> M., Montini A.</w:t>
      </w:r>
      <w:r w:rsidR="0076013D" w:rsidRPr="004053FF">
        <w:rPr>
          <w:rFonts w:asciiTheme="minorHAnsi" w:hAnsiTheme="minorHAnsi" w:cstheme="minorHAnsi"/>
          <w:sz w:val="22"/>
          <w:lang w:val="en-GB"/>
        </w:rPr>
        <w:t xml:space="preserve"> (eds.)</w:t>
      </w:r>
      <w:r w:rsidRPr="004053FF">
        <w:rPr>
          <w:rFonts w:asciiTheme="minorHAnsi" w:hAnsiTheme="minorHAnsi" w:cstheme="minorHAnsi"/>
          <w:sz w:val="22"/>
          <w:lang w:val="en-GB"/>
        </w:rPr>
        <w:t xml:space="preserve">, </w:t>
      </w:r>
      <w:r w:rsidRPr="004053FF">
        <w:rPr>
          <w:rFonts w:asciiTheme="minorHAnsi" w:hAnsiTheme="minorHAnsi" w:cstheme="minorHAnsi"/>
          <w:i/>
          <w:sz w:val="22"/>
          <w:lang w:val="en-GB"/>
        </w:rPr>
        <w:t>Waste Management in Spatial Environments</w:t>
      </w:r>
      <w:r w:rsidRPr="004053FF">
        <w:rPr>
          <w:rFonts w:asciiTheme="minorHAnsi" w:hAnsiTheme="minorHAnsi" w:cstheme="minorHAnsi"/>
          <w:sz w:val="22"/>
          <w:lang w:val="en-GB"/>
        </w:rPr>
        <w:t>, Routledge</w:t>
      </w:r>
      <w:r w:rsidR="001D1472" w:rsidRPr="004053FF">
        <w:rPr>
          <w:rFonts w:asciiTheme="minorHAnsi" w:hAnsiTheme="minorHAnsi" w:cstheme="minorHAnsi"/>
          <w:sz w:val="22"/>
          <w:lang w:val="en-GB"/>
        </w:rPr>
        <w:t>, London, pp. 99-136</w:t>
      </w:r>
      <w:r w:rsidRPr="004053FF">
        <w:rPr>
          <w:rFonts w:asciiTheme="minorHAnsi" w:hAnsiTheme="minorHAnsi" w:cstheme="minorHAnsi"/>
          <w:sz w:val="22"/>
          <w:lang w:val="en-GB"/>
        </w:rPr>
        <w:t>.</w:t>
      </w:r>
    </w:p>
    <w:p w:rsidR="00A32611" w:rsidRPr="004053FF" w:rsidRDefault="00A32611" w:rsidP="00F13FA4">
      <w:pPr>
        <w:spacing w:after="60"/>
        <w:ind w:left="352" w:hanging="352"/>
        <w:rPr>
          <w:rFonts w:asciiTheme="minorHAnsi" w:hAnsiTheme="minorHAnsi" w:cstheme="minorHAnsi"/>
          <w:sz w:val="22"/>
          <w:lang w:val="en-GB"/>
        </w:rPr>
      </w:pPr>
      <w:r w:rsidRPr="004053FF">
        <w:rPr>
          <w:rFonts w:asciiTheme="minorHAnsi" w:hAnsiTheme="minorHAnsi" w:cstheme="minorHAnsi"/>
          <w:sz w:val="22"/>
          <w:lang w:val="en-GB"/>
        </w:rPr>
        <w:t xml:space="preserve">Mazzanti M., </w:t>
      </w: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 2012, A political economy approach to ecological and resource tax reforms: Socio-economic frameworks and multiple dividends for short and long run targets, in Sterling A.Y. et al.</w:t>
      </w:r>
      <w:r w:rsidR="00F1664D" w:rsidRPr="004053FF">
        <w:rPr>
          <w:rFonts w:asciiTheme="minorHAnsi" w:hAnsiTheme="minorHAnsi" w:cstheme="minorHAnsi"/>
          <w:sz w:val="22"/>
          <w:lang w:val="en-GB"/>
        </w:rPr>
        <w:t>,</w:t>
      </w:r>
      <w:r w:rsidRPr="004053FF">
        <w:rPr>
          <w:rFonts w:asciiTheme="minorHAnsi" w:hAnsiTheme="minorHAnsi" w:cstheme="minorHAnsi"/>
          <w:sz w:val="22"/>
          <w:lang w:val="en-GB"/>
        </w:rPr>
        <w:t xml:space="preserve"> </w:t>
      </w:r>
      <w:r w:rsidRPr="004053FF">
        <w:rPr>
          <w:rFonts w:asciiTheme="minorHAnsi" w:hAnsiTheme="minorHAnsi" w:cstheme="minorHAnsi"/>
          <w:i/>
          <w:sz w:val="22"/>
          <w:lang w:val="en-GB"/>
        </w:rPr>
        <w:t>Market instruments and sustainable economy</w:t>
      </w:r>
      <w:r w:rsidRPr="004053FF">
        <w:rPr>
          <w:rFonts w:asciiTheme="minorHAnsi" w:hAnsiTheme="minorHAnsi" w:cstheme="minorHAnsi"/>
          <w:sz w:val="22"/>
          <w:lang w:val="en-GB"/>
        </w:rPr>
        <w:t>, Instituto de Estudios Fiscales - UNED, Instituto Universitario de Ciencias Ambientales - UCM, Madrid.</w:t>
      </w:r>
    </w:p>
    <w:p w:rsidR="00BD0B91" w:rsidRPr="004053FF" w:rsidRDefault="00A34612" w:rsidP="00F13FA4">
      <w:pPr>
        <w:spacing w:after="60"/>
        <w:ind w:left="352" w:hanging="352"/>
        <w:rPr>
          <w:rFonts w:asciiTheme="minorHAnsi" w:hAnsiTheme="minorHAnsi" w:cstheme="minorHAnsi"/>
          <w:sz w:val="22"/>
        </w:rPr>
      </w:pPr>
      <w:r w:rsidRPr="004053FF">
        <w:rPr>
          <w:rFonts w:asciiTheme="minorHAnsi" w:hAnsiTheme="minorHAnsi" w:cstheme="minorHAnsi"/>
          <w:sz w:val="22"/>
          <w:lang w:val="en-GB"/>
        </w:rPr>
        <w:t xml:space="preserve">Beretta S., </w:t>
      </w: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 2012, Th</w:t>
      </w:r>
      <w:r w:rsidR="00FC53E7" w:rsidRPr="004053FF">
        <w:rPr>
          <w:rFonts w:asciiTheme="minorHAnsi" w:hAnsiTheme="minorHAnsi" w:cstheme="minorHAnsi"/>
          <w:sz w:val="22"/>
          <w:lang w:val="en-GB"/>
        </w:rPr>
        <w:t>e geopolitics</w:t>
      </w:r>
      <w:r w:rsidRPr="004053FF">
        <w:rPr>
          <w:rFonts w:asciiTheme="minorHAnsi" w:hAnsiTheme="minorHAnsi" w:cstheme="minorHAnsi"/>
          <w:sz w:val="22"/>
          <w:lang w:val="en-GB"/>
        </w:rPr>
        <w:t xml:space="preserve"> of global governance: Crisis and new actors, in Beretta S., Zoboli R. (eds.), </w:t>
      </w:r>
      <w:r w:rsidRPr="004053FF">
        <w:rPr>
          <w:rFonts w:asciiTheme="minorHAnsi" w:hAnsiTheme="minorHAnsi" w:cstheme="minorHAnsi"/>
          <w:i/>
          <w:sz w:val="22"/>
          <w:lang w:val="en-GB"/>
        </w:rPr>
        <w:t xml:space="preserve">Crisis and Change. </w:t>
      </w:r>
      <w:r w:rsidRPr="004053FF">
        <w:rPr>
          <w:rFonts w:asciiTheme="minorHAnsi" w:hAnsiTheme="minorHAnsi" w:cstheme="minorHAnsi"/>
          <w:i/>
          <w:sz w:val="22"/>
        </w:rPr>
        <w:t>The Geopolitics of Global Governance</w:t>
      </w:r>
      <w:r w:rsidRPr="004053FF">
        <w:rPr>
          <w:rFonts w:asciiTheme="minorHAnsi" w:hAnsiTheme="minorHAnsi" w:cstheme="minorHAnsi"/>
          <w:sz w:val="22"/>
        </w:rPr>
        <w:t xml:space="preserve">, Vita e Pensiero, Milan, </w:t>
      </w:r>
      <w:r w:rsidR="00BD0B91" w:rsidRPr="004053FF">
        <w:rPr>
          <w:rFonts w:asciiTheme="minorHAnsi" w:hAnsiTheme="minorHAnsi" w:cstheme="minorHAnsi"/>
          <w:sz w:val="22"/>
        </w:rPr>
        <w:t>pp. 7-19</w:t>
      </w:r>
    </w:p>
    <w:p w:rsidR="003B3013" w:rsidRPr="004053FF" w:rsidRDefault="003B0B22" w:rsidP="00F13FA4">
      <w:pPr>
        <w:spacing w:after="60"/>
        <w:ind w:left="352" w:hanging="352"/>
        <w:rPr>
          <w:rFonts w:asciiTheme="minorHAnsi" w:hAnsiTheme="minorHAnsi" w:cstheme="minorHAnsi"/>
          <w:sz w:val="22"/>
        </w:rPr>
      </w:pPr>
      <w:r w:rsidRPr="00DB747A">
        <w:rPr>
          <w:rFonts w:asciiTheme="minorHAnsi" w:hAnsiTheme="minorHAnsi" w:cstheme="minorHAnsi"/>
          <w:b/>
          <w:sz w:val="22"/>
        </w:rPr>
        <w:t>Zoboli</w:t>
      </w:r>
      <w:r w:rsidRPr="00DB747A">
        <w:rPr>
          <w:rFonts w:asciiTheme="minorHAnsi" w:hAnsiTheme="minorHAnsi" w:cstheme="minorHAnsi"/>
          <w:sz w:val="22"/>
        </w:rPr>
        <w:t xml:space="preserve"> R., 2012, Scarsità naturali e dinamica economica, in G. Antonelli et al. (a cura di), </w:t>
      </w:r>
      <w:r w:rsidRPr="00DB747A">
        <w:rPr>
          <w:rFonts w:asciiTheme="minorHAnsi" w:hAnsiTheme="minorHAnsi" w:cstheme="minorHAnsi"/>
          <w:i/>
          <w:sz w:val="22"/>
        </w:rPr>
        <w:t>Economia come scienza sociale. Teoria, istituzioni, storia. Scritti in onore di Alberto Quadrio Curzio</w:t>
      </w:r>
      <w:r w:rsidRPr="00DB747A">
        <w:rPr>
          <w:rFonts w:asciiTheme="minorHAnsi" w:hAnsiTheme="minorHAnsi" w:cstheme="minorHAnsi"/>
          <w:sz w:val="22"/>
        </w:rPr>
        <w:t xml:space="preserve">, Il Mulino, Bologna, </w:t>
      </w:r>
      <w:r w:rsidR="000F6F0E" w:rsidRPr="00DB747A">
        <w:rPr>
          <w:rFonts w:asciiTheme="minorHAnsi" w:hAnsiTheme="minorHAnsi" w:cstheme="minorHAnsi"/>
          <w:sz w:val="22"/>
        </w:rPr>
        <w:t>pp. 607-633</w:t>
      </w:r>
      <w:r w:rsidRPr="00DB747A">
        <w:rPr>
          <w:rFonts w:asciiTheme="minorHAnsi" w:hAnsiTheme="minorHAnsi" w:cstheme="minorHAnsi"/>
          <w:sz w:val="22"/>
        </w:rPr>
        <w:t>.</w:t>
      </w:r>
      <w:r w:rsidRPr="004053FF">
        <w:rPr>
          <w:rFonts w:asciiTheme="minorHAnsi" w:hAnsiTheme="minorHAnsi" w:cstheme="minorHAnsi"/>
          <w:sz w:val="22"/>
        </w:rPr>
        <w:t xml:space="preserve"> </w:t>
      </w:r>
    </w:p>
    <w:p w:rsidR="0094514F" w:rsidRPr="004053FF" w:rsidRDefault="0094514F" w:rsidP="00F13FA4">
      <w:pPr>
        <w:spacing w:after="60"/>
        <w:ind w:left="352" w:hanging="352"/>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2012, Green economy: percorsi e dimensioni,</w:t>
      </w:r>
      <w:r w:rsidR="006C6E0D" w:rsidRPr="004053FF">
        <w:rPr>
          <w:rFonts w:asciiTheme="minorHAnsi" w:hAnsiTheme="minorHAnsi" w:cstheme="minorHAnsi"/>
          <w:sz w:val="22"/>
        </w:rPr>
        <w:t xml:space="preserve"> in</w:t>
      </w:r>
      <w:r w:rsidR="00BB29B2" w:rsidRPr="004053FF">
        <w:rPr>
          <w:rFonts w:asciiTheme="minorHAnsi" w:hAnsiTheme="minorHAnsi" w:cstheme="minorHAnsi"/>
          <w:i/>
          <w:sz w:val="22"/>
        </w:rPr>
        <w:t xml:space="preserve"> Di fronte ai rischi ambientali: rappresentazioni sociali e green economy</w:t>
      </w:r>
      <w:r w:rsidRPr="004053FF">
        <w:rPr>
          <w:rFonts w:asciiTheme="minorHAnsi" w:hAnsiTheme="minorHAnsi" w:cstheme="minorHAnsi"/>
          <w:sz w:val="22"/>
        </w:rPr>
        <w:t xml:space="preserve">, </w:t>
      </w:r>
      <w:r w:rsidR="00BB29B2" w:rsidRPr="004053FF">
        <w:rPr>
          <w:rFonts w:asciiTheme="minorHAnsi" w:hAnsiTheme="minorHAnsi" w:cstheme="minorHAnsi"/>
          <w:sz w:val="22"/>
        </w:rPr>
        <w:t xml:space="preserve">a cura di Enrico Maria Tacchi e Mario Salomone, </w:t>
      </w:r>
      <w:r w:rsidR="006C6E0D" w:rsidRPr="004053FF">
        <w:rPr>
          <w:rFonts w:asciiTheme="minorHAnsi" w:hAnsiTheme="minorHAnsi" w:cstheme="minorHAnsi"/>
          <w:i/>
          <w:sz w:val="22"/>
        </w:rPr>
        <w:t>Culture della Sostenibilità</w:t>
      </w:r>
      <w:r w:rsidR="006C6E0D" w:rsidRPr="004053FF">
        <w:rPr>
          <w:rFonts w:asciiTheme="minorHAnsi" w:hAnsiTheme="minorHAnsi" w:cstheme="minorHAnsi"/>
          <w:sz w:val="22"/>
        </w:rPr>
        <w:t xml:space="preserve">, </w:t>
      </w:r>
      <w:r w:rsidRPr="004053FF">
        <w:rPr>
          <w:rFonts w:asciiTheme="minorHAnsi" w:hAnsiTheme="minorHAnsi" w:cstheme="minorHAnsi"/>
          <w:sz w:val="22"/>
        </w:rPr>
        <w:t xml:space="preserve">N. 9 - 2012, 21-29. </w:t>
      </w:r>
    </w:p>
    <w:p w:rsidR="006E3331" w:rsidRPr="004053FF" w:rsidRDefault="006E3331" w:rsidP="00F13FA4">
      <w:pPr>
        <w:spacing w:after="60"/>
        <w:ind w:left="352" w:right="-27" w:hanging="352"/>
        <w:rPr>
          <w:rFonts w:asciiTheme="minorHAnsi" w:hAnsiTheme="minorHAnsi" w:cstheme="minorHAnsi"/>
          <w:sz w:val="22"/>
        </w:rPr>
      </w:pPr>
      <w:r w:rsidRPr="004053FF">
        <w:rPr>
          <w:rFonts w:asciiTheme="minorHAnsi" w:hAnsiTheme="minorHAnsi" w:cstheme="minorHAnsi"/>
          <w:sz w:val="22"/>
        </w:rPr>
        <w:t xml:space="preserve">Dal Negro L., </w:t>
      </w:r>
      <w:r w:rsidRPr="008F2E87">
        <w:rPr>
          <w:rFonts w:asciiTheme="minorHAnsi" w:hAnsiTheme="minorHAnsi" w:cstheme="minorHAnsi"/>
          <w:b/>
          <w:sz w:val="22"/>
        </w:rPr>
        <w:t>Zoboli</w:t>
      </w:r>
      <w:r w:rsidRPr="004053FF">
        <w:rPr>
          <w:rFonts w:asciiTheme="minorHAnsi" w:hAnsiTheme="minorHAnsi" w:cstheme="minorHAnsi"/>
          <w:sz w:val="22"/>
        </w:rPr>
        <w:t xml:space="preserve"> R., 2011, Analisi della domanda ed accettazione sociale, in Lanfranco Senn (a cura di), </w:t>
      </w:r>
      <w:r w:rsidRPr="00F63837">
        <w:rPr>
          <w:rFonts w:asciiTheme="minorHAnsi" w:hAnsiTheme="minorHAnsi" w:cstheme="minorHAnsi"/>
          <w:i/>
          <w:sz w:val="22"/>
        </w:rPr>
        <w:t>Sviluppare la mobilità elettrica. Tecnologie, ambiente, infrastrutture, mercato e regole</w:t>
      </w:r>
      <w:r w:rsidRPr="004053FF">
        <w:rPr>
          <w:rFonts w:asciiTheme="minorHAnsi" w:hAnsiTheme="minorHAnsi" w:cstheme="minorHAnsi"/>
          <w:sz w:val="22"/>
        </w:rPr>
        <w:t>, GieEdizioni, ISBN 978-88-97342-07-6</w:t>
      </w:r>
    </w:p>
    <w:p w:rsidR="005E0406" w:rsidRPr="004053FF" w:rsidRDefault="005E0406" w:rsidP="00F13FA4">
      <w:pPr>
        <w:spacing w:after="60"/>
        <w:ind w:left="349" w:hanging="349"/>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2011, Sviluppo e ambiente: dilemmi globali, ‘economia verde’ e valori individuali, in Beretta S., Botto E., Citterio F. (a cura di), </w:t>
      </w:r>
      <w:r w:rsidRPr="004053FF">
        <w:rPr>
          <w:rFonts w:asciiTheme="minorHAnsi" w:hAnsiTheme="minorHAnsi" w:cstheme="minorHAnsi"/>
          <w:i/>
          <w:sz w:val="22"/>
        </w:rPr>
        <w:t>Ripensare lo sviluppo. Sfide e prospettive delle Caritas in Veritate</w:t>
      </w:r>
      <w:r w:rsidRPr="004053FF">
        <w:rPr>
          <w:rFonts w:asciiTheme="minorHAnsi" w:hAnsiTheme="minorHAnsi" w:cstheme="minorHAnsi"/>
          <w:sz w:val="22"/>
        </w:rPr>
        <w:t>, Vita &amp; Pensiero, Milano, pp. 63-85.</w:t>
      </w:r>
    </w:p>
    <w:p w:rsidR="005E0406" w:rsidRPr="004053FF" w:rsidRDefault="005E0406" w:rsidP="00F13FA4">
      <w:pPr>
        <w:spacing w:after="60"/>
        <w:ind w:left="349" w:hanging="349"/>
        <w:rPr>
          <w:rFonts w:asciiTheme="minorHAnsi" w:hAnsiTheme="minorHAnsi" w:cstheme="minorHAnsi"/>
          <w:sz w:val="22"/>
        </w:rPr>
      </w:pPr>
      <w:r w:rsidRPr="008F2E87">
        <w:rPr>
          <w:rFonts w:asciiTheme="minorHAnsi" w:hAnsiTheme="minorHAnsi" w:cstheme="minorHAnsi"/>
          <w:b/>
          <w:sz w:val="22"/>
        </w:rPr>
        <w:t>Zoboli</w:t>
      </w:r>
      <w:r w:rsidRPr="004053FF">
        <w:rPr>
          <w:rFonts w:asciiTheme="minorHAnsi" w:hAnsiTheme="minorHAnsi" w:cstheme="minorHAnsi"/>
          <w:sz w:val="22"/>
        </w:rPr>
        <w:t xml:space="preserve"> R., 2011, Verso un’economia verde? Percorsi e questioni, in Malavasi P. (a cura di), </w:t>
      </w:r>
      <w:r w:rsidRPr="004053FF">
        <w:rPr>
          <w:rFonts w:asciiTheme="minorHAnsi" w:hAnsiTheme="minorHAnsi" w:cstheme="minorHAnsi"/>
          <w:i/>
          <w:sz w:val="22"/>
        </w:rPr>
        <w:t>L’ambiente conteso</w:t>
      </w:r>
      <w:r w:rsidRPr="004053FF">
        <w:rPr>
          <w:rFonts w:asciiTheme="minorHAnsi" w:hAnsiTheme="minorHAnsi" w:cstheme="minorHAnsi"/>
          <w:sz w:val="22"/>
        </w:rPr>
        <w:t xml:space="preserve">, Vita &amp; Pensiero, Milano, pp. 27-39. </w:t>
      </w:r>
    </w:p>
    <w:p w:rsidR="00DC2850" w:rsidRPr="004053FF" w:rsidRDefault="00DC2850" w:rsidP="00F13FA4">
      <w:pPr>
        <w:spacing w:after="60"/>
        <w:ind w:left="349" w:hanging="349"/>
        <w:rPr>
          <w:rFonts w:asciiTheme="minorHAnsi" w:hAnsiTheme="minorHAnsi" w:cstheme="minorHAnsi"/>
          <w:bCs/>
          <w:sz w:val="22"/>
          <w:lang w:val="en-GB"/>
        </w:rPr>
      </w:pPr>
      <w:r w:rsidRPr="004053FF">
        <w:rPr>
          <w:rFonts w:asciiTheme="minorHAnsi" w:hAnsiTheme="minorHAnsi" w:cstheme="minorHAnsi"/>
          <w:sz w:val="22"/>
          <w:lang w:val="en-GB"/>
        </w:rPr>
        <w:t xml:space="preserve">Cainelli G., Mazzanti M., </w:t>
      </w: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 2010, ‘Complementarity in eco-innovation: concepts and empirical measurement’, proceedings of the 16th Annual International Sustainable Development Research Conference 2010, </w:t>
      </w:r>
      <w:r w:rsidRPr="004053FF">
        <w:rPr>
          <w:rFonts w:asciiTheme="minorHAnsi" w:hAnsiTheme="minorHAnsi" w:cstheme="minorHAnsi"/>
          <w:bCs/>
          <w:sz w:val="22"/>
          <w:lang w:val="en-GB"/>
        </w:rPr>
        <w:t xml:space="preserve">The Kadoorie Institute, </w:t>
      </w:r>
      <w:r w:rsidRPr="004053FF">
        <w:rPr>
          <w:rFonts w:asciiTheme="minorHAnsi" w:hAnsiTheme="minorHAnsi" w:cstheme="minorHAnsi"/>
          <w:sz w:val="22"/>
          <w:lang w:val="en-GB"/>
        </w:rPr>
        <w:t xml:space="preserve">Hong Kong, </w:t>
      </w:r>
      <w:r w:rsidRPr="004053FF">
        <w:rPr>
          <w:rFonts w:asciiTheme="minorHAnsi" w:hAnsiTheme="minorHAnsi" w:cstheme="minorHAnsi"/>
          <w:bCs/>
          <w:sz w:val="22"/>
          <w:lang w:val="en-GB"/>
        </w:rPr>
        <w:t>30 May – 1 June 2010, ISBN 978-988-18934-1-3.</w:t>
      </w:r>
    </w:p>
    <w:p w:rsidR="00DC2850" w:rsidRPr="004053FF" w:rsidRDefault="00DC2850" w:rsidP="00F13FA4">
      <w:pPr>
        <w:spacing w:after="60"/>
        <w:ind w:left="349" w:right="-27" w:hanging="349"/>
        <w:rPr>
          <w:rFonts w:asciiTheme="minorHAnsi" w:hAnsiTheme="minorHAnsi" w:cstheme="minorHAnsi"/>
          <w:sz w:val="22"/>
          <w:szCs w:val="22"/>
          <w:lang w:val="en-GB"/>
        </w:rPr>
      </w:pP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2010, Issue-based communities in global governance, in Beretta S., Zoboli R. (eds.), 2010, </w:t>
      </w:r>
      <w:r w:rsidRPr="004053FF">
        <w:rPr>
          <w:rFonts w:asciiTheme="minorHAnsi" w:hAnsiTheme="minorHAnsi" w:cstheme="minorHAnsi"/>
          <w:i/>
          <w:sz w:val="22"/>
          <w:szCs w:val="22"/>
          <w:lang w:val="en-GB"/>
        </w:rPr>
        <w:t>Global Governance in a Plural World</w:t>
      </w:r>
      <w:r w:rsidRPr="004053FF">
        <w:rPr>
          <w:rFonts w:asciiTheme="minorHAnsi" w:hAnsiTheme="minorHAnsi" w:cstheme="minorHAnsi"/>
          <w:sz w:val="22"/>
          <w:szCs w:val="22"/>
          <w:lang w:val="en-GB"/>
        </w:rPr>
        <w:t>, Vita e Pensiero, Milan, p. 379-418.</w:t>
      </w:r>
    </w:p>
    <w:p w:rsidR="00DC2850" w:rsidRPr="004053FF" w:rsidRDefault="00DC2850" w:rsidP="00F13FA4">
      <w:pPr>
        <w:spacing w:after="60"/>
        <w:ind w:left="349" w:right="-27" w:hanging="349"/>
        <w:rPr>
          <w:rStyle w:val="Enfasicorsivo"/>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Antonioli D., Mazzanti M.,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2010, Environmental innovation drivers and economic performance in industrial systems, in Mazzanti M. Montini A. (eds.), </w:t>
      </w:r>
      <w:r w:rsidRPr="004053FF">
        <w:rPr>
          <w:rFonts w:asciiTheme="minorHAnsi" w:hAnsiTheme="minorHAnsi" w:cstheme="minorHAnsi"/>
          <w:i/>
          <w:sz w:val="22"/>
          <w:szCs w:val="22"/>
          <w:lang w:val="en-GB"/>
        </w:rPr>
        <w:t>Environmental efficiency, economic performances and environmental policy</w:t>
      </w:r>
      <w:r w:rsidRPr="004053FF">
        <w:rPr>
          <w:rFonts w:asciiTheme="minorHAnsi" w:hAnsiTheme="minorHAnsi" w:cstheme="minorHAnsi"/>
          <w:sz w:val="22"/>
          <w:szCs w:val="22"/>
          <w:lang w:val="en-GB"/>
        </w:rPr>
        <w:t xml:space="preserve">, </w:t>
      </w:r>
      <w:r w:rsidRPr="004053FF">
        <w:rPr>
          <w:rFonts w:asciiTheme="minorHAnsi" w:hAnsiTheme="minorHAnsi" w:cstheme="minorHAnsi"/>
          <w:bCs/>
          <w:sz w:val="22"/>
          <w:szCs w:val="22"/>
          <w:lang w:val="en-GB"/>
        </w:rPr>
        <w:t>Routledge, London, p. 11-42.</w:t>
      </w:r>
    </w:p>
    <w:p w:rsidR="00DC2850" w:rsidRPr="004053FF" w:rsidRDefault="00DC2850" w:rsidP="00F13FA4">
      <w:pPr>
        <w:spacing w:after="60"/>
        <w:ind w:left="349" w:right="-27" w:hanging="349"/>
        <w:rPr>
          <w:rStyle w:val="Enfasicorsivo"/>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Cainelli G., Mazzanti M., </w:t>
      </w:r>
      <w:r w:rsidRPr="00C64799">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2010, The dynamic relationship between emissions and manufacturing firm’s growth, in Mazzanti M. Montini A. (eds.), </w:t>
      </w:r>
      <w:r w:rsidRPr="004053FF">
        <w:rPr>
          <w:rFonts w:asciiTheme="minorHAnsi" w:hAnsiTheme="minorHAnsi" w:cstheme="minorHAnsi"/>
          <w:i/>
          <w:sz w:val="22"/>
          <w:szCs w:val="22"/>
          <w:lang w:val="en-GB"/>
        </w:rPr>
        <w:t>Environmental efficiency, economic performances and environmental policy</w:t>
      </w:r>
      <w:r w:rsidRPr="004053FF">
        <w:rPr>
          <w:rFonts w:asciiTheme="minorHAnsi" w:hAnsiTheme="minorHAnsi" w:cstheme="minorHAnsi"/>
          <w:sz w:val="22"/>
          <w:szCs w:val="22"/>
          <w:lang w:val="en-GB"/>
        </w:rPr>
        <w:t xml:space="preserve">, </w:t>
      </w:r>
      <w:r w:rsidRPr="004053FF">
        <w:rPr>
          <w:rFonts w:asciiTheme="minorHAnsi" w:hAnsiTheme="minorHAnsi" w:cstheme="minorHAnsi"/>
          <w:bCs/>
          <w:sz w:val="22"/>
          <w:szCs w:val="22"/>
          <w:lang w:val="en-GB"/>
        </w:rPr>
        <w:t>Routledge, London, p. 43-60.</w:t>
      </w:r>
    </w:p>
    <w:p w:rsidR="00DC2850" w:rsidRPr="004053FF" w:rsidRDefault="00DC2850" w:rsidP="00F13FA4">
      <w:pPr>
        <w:spacing w:after="60"/>
        <w:ind w:left="349" w:right="-27" w:hanging="349"/>
        <w:rPr>
          <w:rFonts w:asciiTheme="minorHAnsi" w:hAnsiTheme="minorHAnsi" w:cstheme="minorHAnsi"/>
          <w:bCs/>
          <w:sz w:val="22"/>
          <w:szCs w:val="22"/>
          <w:lang w:val="en-GB"/>
        </w:rPr>
      </w:pPr>
      <w:r w:rsidRPr="004053FF">
        <w:rPr>
          <w:rFonts w:asciiTheme="minorHAnsi" w:hAnsiTheme="minorHAnsi" w:cstheme="minorHAnsi"/>
          <w:sz w:val="22"/>
          <w:szCs w:val="22"/>
          <w:lang w:val="en-GB"/>
        </w:rPr>
        <w:t xml:space="preserve">Cainelli G., Mazzanti M.,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2010, Environmentally-oriented strategies and firm performance in services, in Mazzanti M. Montini A. (eds.), </w:t>
      </w:r>
      <w:r w:rsidRPr="004053FF">
        <w:rPr>
          <w:rFonts w:asciiTheme="minorHAnsi" w:hAnsiTheme="minorHAnsi" w:cstheme="minorHAnsi"/>
          <w:i/>
          <w:sz w:val="22"/>
          <w:szCs w:val="22"/>
          <w:lang w:val="en-GB"/>
        </w:rPr>
        <w:t>Environmental efficiency, economic performances and environmental policy</w:t>
      </w:r>
      <w:r w:rsidRPr="004053FF">
        <w:rPr>
          <w:rFonts w:asciiTheme="minorHAnsi" w:hAnsiTheme="minorHAnsi" w:cstheme="minorHAnsi"/>
          <w:sz w:val="22"/>
          <w:szCs w:val="22"/>
          <w:lang w:val="en-GB"/>
        </w:rPr>
        <w:t xml:space="preserve">, </w:t>
      </w:r>
      <w:r w:rsidRPr="004053FF">
        <w:rPr>
          <w:rFonts w:asciiTheme="minorHAnsi" w:hAnsiTheme="minorHAnsi" w:cstheme="minorHAnsi"/>
          <w:bCs/>
          <w:sz w:val="22"/>
          <w:szCs w:val="22"/>
          <w:lang w:val="en-GB"/>
        </w:rPr>
        <w:t>Routledge, London, p. 61-80.</w:t>
      </w:r>
    </w:p>
    <w:p w:rsidR="00CF13C0" w:rsidRPr="004053FF" w:rsidRDefault="00CF13C0" w:rsidP="00F13FA4">
      <w:pPr>
        <w:spacing w:after="60"/>
        <w:ind w:left="352" w:right="-28" w:hanging="352"/>
        <w:rPr>
          <w:rFonts w:asciiTheme="minorHAnsi" w:hAnsiTheme="minorHAnsi" w:cstheme="minorHAnsi"/>
          <w:bCs/>
          <w:sz w:val="22"/>
          <w:szCs w:val="22"/>
        </w:rPr>
      </w:pPr>
      <w:r w:rsidRPr="008F2E87">
        <w:rPr>
          <w:rFonts w:asciiTheme="minorHAnsi" w:hAnsiTheme="minorHAnsi" w:cstheme="minorHAnsi"/>
          <w:b/>
          <w:bCs/>
          <w:sz w:val="22"/>
          <w:szCs w:val="22"/>
        </w:rPr>
        <w:t>Zoboli</w:t>
      </w:r>
      <w:r w:rsidRPr="004053FF">
        <w:rPr>
          <w:rFonts w:asciiTheme="minorHAnsi" w:hAnsiTheme="minorHAnsi" w:cstheme="minorHAnsi"/>
          <w:bCs/>
          <w:sz w:val="22"/>
          <w:szCs w:val="22"/>
        </w:rPr>
        <w:t xml:space="preserve"> R., 2010, Aspetti economici dei terremoti: costi, prevenzione e ricostruzione, in Atti della XXVII Giornata dell’Ambiente, </w:t>
      </w:r>
      <w:r w:rsidR="00F63837">
        <w:rPr>
          <w:rFonts w:asciiTheme="minorHAnsi" w:hAnsiTheme="minorHAnsi" w:cstheme="minorHAnsi"/>
          <w:bCs/>
          <w:sz w:val="22"/>
          <w:szCs w:val="22"/>
        </w:rPr>
        <w:t>‘</w:t>
      </w:r>
      <w:r w:rsidR="00013F07" w:rsidRPr="004053FF">
        <w:rPr>
          <w:rFonts w:asciiTheme="minorHAnsi" w:hAnsiTheme="minorHAnsi" w:cstheme="minorHAnsi"/>
          <w:bCs/>
          <w:sz w:val="22"/>
          <w:szCs w:val="22"/>
        </w:rPr>
        <w:t xml:space="preserve">Riflessioni sul terremoto in Abruzzo' e 'Rifiuti urbani: rischi e valorizzazione', Accademia Nazionale dei Lincei, </w:t>
      </w:r>
      <w:r w:rsidRPr="004053FF">
        <w:rPr>
          <w:rFonts w:asciiTheme="minorHAnsi" w:hAnsiTheme="minorHAnsi" w:cstheme="minorHAnsi"/>
          <w:bCs/>
          <w:sz w:val="22"/>
          <w:szCs w:val="22"/>
        </w:rPr>
        <w:t>Roma, 5 giugno 2009, Atti dei Convegni Lincei 258, pp. 19-39.</w:t>
      </w:r>
    </w:p>
    <w:p w:rsidR="00CF13C0" w:rsidRPr="004053FF" w:rsidRDefault="00CF13C0" w:rsidP="00F13FA4">
      <w:pPr>
        <w:spacing w:after="60"/>
        <w:ind w:left="349" w:right="-27" w:hanging="349"/>
        <w:rPr>
          <w:rFonts w:asciiTheme="minorHAnsi" w:hAnsiTheme="minorHAnsi" w:cstheme="minorHAnsi"/>
          <w:bCs/>
          <w:sz w:val="22"/>
          <w:szCs w:val="22"/>
        </w:rPr>
      </w:pPr>
      <w:r w:rsidRPr="008F2E87">
        <w:rPr>
          <w:rFonts w:asciiTheme="minorHAnsi" w:hAnsiTheme="minorHAnsi" w:cstheme="minorHAnsi"/>
          <w:b/>
          <w:bCs/>
          <w:sz w:val="22"/>
          <w:szCs w:val="22"/>
        </w:rPr>
        <w:t>Zoboli</w:t>
      </w:r>
      <w:r w:rsidRPr="004053FF">
        <w:rPr>
          <w:rFonts w:asciiTheme="minorHAnsi" w:hAnsiTheme="minorHAnsi" w:cstheme="minorHAnsi"/>
          <w:bCs/>
          <w:sz w:val="22"/>
          <w:szCs w:val="22"/>
        </w:rPr>
        <w:t xml:space="preserve"> R., 2010, Problemi economici dei rifiuti urbani, </w:t>
      </w:r>
      <w:r w:rsidR="00013F07" w:rsidRPr="004053FF">
        <w:rPr>
          <w:rFonts w:asciiTheme="minorHAnsi" w:hAnsiTheme="minorHAnsi" w:cstheme="minorHAnsi"/>
          <w:bCs/>
          <w:sz w:val="22"/>
          <w:szCs w:val="22"/>
        </w:rPr>
        <w:t xml:space="preserve">in Atti della XXVII Giornata dell’Ambiente, </w:t>
      </w:r>
      <w:r w:rsidR="00F63837">
        <w:rPr>
          <w:rFonts w:asciiTheme="minorHAnsi" w:hAnsiTheme="minorHAnsi" w:cstheme="minorHAnsi"/>
          <w:bCs/>
          <w:sz w:val="22"/>
          <w:szCs w:val="22"/>
        </w:rPr>
        <w:t>‘</w:t>
      </w:r>
      <w:r w:rsidR="00013F07" w:rsidRPr="004053FF">
        <w:rPr>
          <w:rFonts w:asciiTheme="minorHAnsi" w:hAnsiTheme="minorHAnsi" w:cstheme="minorHAnsi"/>
          <w:bCs/>
          <w:sz w:val="22"/>
          <w:szCs w:val="22"/>
        </w:rPr>
        <w:t>Riflessioni sul terremoto in Abruzzo' e 'Rifiuti urbani: rischi e valorizzazione', Accademia Nazionale dei Lincei, Roma, 5 giugno 2009, Atti Convegni Lincei 258</w:t>
      </w:r>
      <w:r w:rsidRPr="004053FF">
        <w:rPr>
          <w:rFonts w:asciiTheme="minorHAnsi" w:hAnsiTheme="minorHAnsi" w:cstheme="minorHAnsi"/>
          <w:bCs/>
          <w:sz w:val="22"/>
          <w:szCs w:val="22"/>
        </w:rPr>
        <w:t xml:space="preserve">, pp. 56-78. </w:t>
      </w:r>
    </w:p>
    <w:p w:rsidR="00DC2850" w:rsidRPr="004053FF" w:rsidRDefault="00DC2850" w:rsidP="00F13FA4">
      <w:pPr>
        <w:spacing w:after="60"/>
        <w:ind w:left="349" w:right="-27" w:hanging="349"/>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Mazzanti M.,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2009, Delinking and Environmental Kuznets Curves for Waste Indicators in Europe: Evidence on Municipal Solid Waste and Packaging Waste, in Mazzanti M. Montini A. (eds.), </w:t>
      </w:r>
      <w:r w:rsidRPr="004053FF">
        <w:rPr>
          <w:rFonts w:asciiTheme="minorHAnsi" w:hAnsiTheme="minorHAnsi" w:cstheme="minorHAnsi"/>
          <w:i/>
          <w:sz w:val="22"/>
          <w:szCs w:val="22"/>
          <w:lang w:val="en-GB"/>
        </w:rPr>
        <w:t>Waste &amp; environmental policy</w:t>
      </w:r>
      <w:r w:rsidRPr="004053FF">
        <w:rPr>
          <w:rFonts w:asciiTheme="minorHAnsi" w:hAnsiTheme="minorHAnsi" w:cstheme="minorHAnsi"/>
          <w:sz w:val="22"/>
          <w:szCs w:val="22"/>
          <w:lang w:val="en-GB"/>
        </w:rPr>
        <w:t xml:space="preserve">, </w:t>
      </w:r>
      <w:r w:rsidRPr="004053FF">
        <w:rPr>
          <w:rFonts w:asciiTheme="minorHAnsi" w:hAnsiTheme="minorHAnsi" w:cstheme="minorHAnsi"/>
          <w:bCs/>
          <w:sz w:val="22"/>
          <w:szCs w:val="22"/>
          <w:lang w:val="en-GB"/>
        </w:rPr>
        <w:t>Routledge, London.</w:t>
      </w:r>
      <w:r w:rsidRPr="004053FF">
        <w:rPr>
          <w:rFonts w:asciiTheme="minorHAnsi" w:hAnsiTheme="minorHAnsi" w:cstheme="minorHAnsi"/>
          <w:sz w:val="22"/>
          <w:szCs w:val="22"/>
          <w:lang w:val="en-GB"/>
        </w:rPr>
        <w:t xml:space="preserve"> </w:t>
      </w:r>
    </w:p>
    <w:p w:rsidR="00DC2850" w:rsidRPr="004053FF" w:rsidRDefault="00DC2850" w:rsidP="00F13FA4">
      <w:pPr>
        <w:spacing w:after="60"/>
        <w:ind w:left="349" w:right="-27" w:hanging="349"/>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Mazzanti M., </w:t>
      </w:r>
      <w:r w:rsidR="00580548" w:rsidRPr="004053FF">
        <w:rPr>
          <w:rFonts w:asciiTheme="minorHAnsi" w:hAnsiTheme="minorHAnsi" w:cstheme="minorHAnsi"/>
          <w:sz w:val="22"/>
          <w:szCs w:val="22"/>
          <w:lang w:val="en-GB"/>
        </w:rPr>
        <w:t>Nicolli</w:t>
      </w:r>
      <w:r w:rsidRPr="004053FF">
        <w:rPr>
          <w:rFonts w:asciiTheme="minorHAnsi" w:hAnsiTheme="minorHAnsi" w:cstheme="minorHAnsi"/>
          <w:sz w:val="22"/>
          <w:szCs w:val="22"/>
          <w:lang w:val="en-GB"/>
        </w:rPr>
        <w:t xml:space="preserve"> F.,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2009, Waste Generation and Waste Disposal: Evidence on Socio-Economic and Policy Drivers in the EU, in Mazzanti M. Montini A. (eds.), </w:t>
      </w:r>
      <w:r w:rsidRPr="004053FF">
        <w:rPr>
          <w:rFonts w:asciiTheme="minorHAnsi" w:hAnsiTheme="minorHAnsi" w:cstheme="minorHAnsi"/>
          <w:i/>
          <w:sz w:val="22"/>
          <w:szCs w:val="22"/>
          <w:lang w:val="en-GB"/>
        </w:rPr>
        <w:t>Waste &amp; environmental policy</w:t>
      </w:r>
      <w:r w:rsidRPr="004053FF">
        <w:rPr>
          <w:rFonts w:asciiTheme="minorHAnsi" w:hAnsiTheme="minorHAnsi" w:cstheme="minorHAnsi"/>
          <w:sz w:val="22"/>
          <w:szCs w:val="22"/>
          <w:lang w:val="en-GB"/>
        </w:rPr>
        <w:t xml:space="preserve">, </w:t>
      </w:r>
      <w:r w:rsidRPr="004053FF">
        <w:rPr>
          <w:rFonts w:asciiTheme="minorHAnsi" w:hAnsiTheme="minorHAnsi" w:cstheme="minorHAnsi"/>
          <w:bCs/>
          <w:sz w:val="22"/>
          <w:szCs w:val="22"/>
          <w:lang w:val="en-GB"/>
        </w:rPr>
        <w:t>Routledge, London.</w:t>
      </w:r>
      <w:r w:rsidRPr="004053FF">
        <w:rPr>
          <w:rFonts w:asciiTheme="minorHAnsi" w:hAnsiTheme="minorHAnsi" w:cstheme="minorHAnsi"/>
          <w:sz w:val="22"/>
          <w:szCs w:val="22"/>
          <w:lang w:val="en-GB"/>
        </w:rPr>
        <w:t xml:space="preserve"> </w:t>
      </w:r>
    </w:p>
    <w:p w:rsidR="00DC2850" w:rsidRDefault="00DC2850" w:rsidP="00F13FA4">
      <w:pPr>
        <w:autoSpaceDE w:val="0"/>
        <w:autoSpaceDN w:val="0"/>
        <w:adjustRightInd w:val="0"/>
        <w:spacing w:after="60"/>
        <w:ind w:left="349" w:hanging="349"/>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Mazzanti M. Montini A.,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2009, Socio-economic Drivers and Waste Management Instruments: Regional and Provincial Panel Data Evidence from Italy in Mazzanti M. Montini A. (eds.), </w:t>
      </w:r>
      <w:r w:rsidRPr="004053FF">
        <w:rPr>
          <w:rFonts w:asciiTheme="minorHAnsi" w:hAnsiTheme="minorHAnsi" w:cstheme="minorHAnsi"/>
          <w:i/>
          <w:sz w:val="22"/>
          <w:szCs w:val="22"/>
          <w:lang w:val="en-GB"/>
        </w:rPr>
        <w:t>Waste &amp; environmental policy</w:t>
      </w:r>
      <w:r w:rsidRPr="004053FF">
        <w:rPr>
          <w:rFonts w:asciiTheme="minorHAnsi" w:hAnsiTheme="minorHAnsi" w:cstheme="minorHAnsi"/>
          <w:sz w:val="22"/>
          <w:szCs w:val="22"/>
          <w:lang w:val="en-GB"/>
        </w:rPr>
        <w:t xml:space="preserve">, </w:t>
      </w:r>
      <w:r w:rsidRPr="004053FF">
        <w:rPr>
          <w:rFonts w:asciiTheme="minorHAnsi" w:hAnsiTheme="minorHAnsi" w:cstheme="minorHAnsi"/>
          <w:bCs/>
          <w:sz w:val="22"/>
          <w:szCs w:val="22"/>
          <w:lang w:val="en-GB"/>
        </w:rPr>
        <w:t>Routledge, London.</w:t>
      </w:r>
    </w:p>
    <w:p w:rsidR="00AD0BD3" w:rsidRPr="00BC6878" w:rsidRDefault="00AD0BD3" w:rsidP="00AD0BD3">
      <w:pPr>
        <w:spacing w:after="60"/>
        <w:ind w:left="284" w:right="-27" w:hanging="284"/>
        <w:rPr>
          <w:rFonts w:asciiTheme="minorHAnsi" w:hAnsiTheme="minorHAnsi" w:cstheme="minorHAnsi"/>
          <w:sz w:val="22"/>
          <w:szCs w:val="22"/>
        </w:rPr>
      </w:pPr>
      <w:r w:rsidRPr="00BC6878">
        <w:rPr>
          <w:rFonts w:asciiTheme="minorHAnsi" w:hAnsiTheme="minorHAnsi" w:cstheme="minorHAnsi"/>
          <w:sz w:val="22"/>
          <w:szCs w:val="22"/>
        </w:rPr>
        <w:t xml:space="preserve">Quadrio Curzio A., Pellizzari F., </w:t>
      </w:r>
      <w:r w:rsidRPr="00D45534">
        <w:rPr>
          <w:rFonts w:asciiTheme="minorHAnsi" w:hAnsiTheme="minorHAnsi" w:cstheme="minorHAnsi"/>
          <w:b/>
          <w:sz w:val="22"/>
          <w:szCs w:val="22"/>
        </w:rPr>
        <w:t>Zoboli</w:t>
      </w:r>
      <w:r w:rsidRPr="00BC6878">
        <w:rPr>
          <w:rFonts w:asciiTheme="minorHAnsi" w:hAnsiTheme="minorHAnsi" w:cstheme="minorHAnsi"/>
          <w:sz w:val="22"/>
          <w:szCs w:val="22"/>
        </w:rPr>
        <w:t xml:space="preserve"> R, 2008, Technological innovation, relative scarcity, investments, in </w:t>
      </w:r>
      <w:r w:rsidRPr="00BC6878">
        <w:rPr>
          <w:rFonts w:asciiTheme="minorHAnsi" w:hAnsiTheme="minorHAnsi" w:cstheme="minorHAnsi"/>
          <w:i/>
          <w:sz w:val="22"/>
          <w:szCs w:val="22"/>
        </w:rPr>
        <w:t>Enciclopedia degli Idrocarburi</w:t>
      </w:r>
      <w:r w:rsidRPr="00BC6878">
        <w:rPr>
          <w:rFonts w:asciiTheme="minorHAnsi" w:hAnsiTheme="minorHAnsi" w:cstheme="minorHAnsi"/>
          <w:sz w:val="22"/>
          <w:szCs w:val="22"/>
        </w:rPr>
        <w:t xml:space="preserve">, Vol. 4, </w:t>
      </w:r>
      <w:r w:rsidRPr="00BC6878">
        <w:rPr>
          <w:rFonts w:asciiTheme="minorHAnsi" w:hAnsiTheme="minorHAnsi" w:cstheme="minorHAnsi"/>
          <w:i/>
          <w:sz w:val="22"/>
          <w:szCs w:val="22"/>
        </w:rPr>
        <w:t>Economia e politica degli idrocarburi</w:t>
      </w:r>
      <w:r w:rsidRPr="00BC6878">
        <w:rPr>
          <w:rFonts w:asciiTheme="minorHAnsi" w:hAnsiTheme="minorHAnsi" w:cstheme="minorHAnsi"/>
          <w:sz w:val="22"/>
          <w:szCs w:val="22"/>
        </w:rPr>
        <w:t>, ENI and Istituto per l’Enciclopedia Italiana Treccani, Rome, pp. 11-22.</w:t>
      </w:r>
    </w:p>
    <w:p w:rsidR="00AD0BD3" w:rsidRPr="00BC6878" w:rsidRDefault="00AD0BD3" w:rsidP="00AD0BD3">
      <w:pPr>
        <w:spacing w:after="60"/>
        <w:ind w:left="284" w:right="-27" w:hanging="284"/>
        <w:rPr>
          <w:rFonts w:asciiTheme="minorHAnsi" w:hAnsiTheme="minorHAnsi" w:cstheme="minorHAnsi"/>
          <w:sz w:val="22"/>
          <w:szCs w:val="22"/>
        </w:rPr>
      </w:pPr>
      <w:r w:rsidRPr="00BC6878">
        <w:rPr>
          <w:rFonts w:asciiTheme="minorHAnsi" w:hAnsiTheme="minorHAnsi" w:cstheme="minorHAnsi"/>
          <w:sz w:val="22"/>
          <w:szCs w:val="22"/>
        </w:rPr>
        <w:t xml:space="preserve">Quadrio Curzio A., Pellizzari F., </w:t>
      </w:r>
      <w:r w:rsidRPr="00D45534">
        <w:rPr>
          <w:rFonts w:asciiTheme="minorHAnsi" w:hAnsiTheme="minorHAnsi" w:cstheme="minorHAnsi"/>
          <w:b/>
          <w:sz w:val="22"/>
          <w:szCs w:val="22"/>
        </w:rPr>
        <w:t>Zoboli</w:t>
      </w:r>
      <w:r w:rsidRPr="00BC6878">
        <w:rPr>
          <w:rFonts w:asciiTheme="minorHAnsi" w:hAnsiTheme="minorHAnsi" w:cstheme="minorHAnsi"/>
          <w:sz w:val="22"/>
          <w:szCs w:val="22"/>
        </w:rPr>
        <w:t xml:space="preserve"> R, 2008, La teoria economica delle risorse naturali esauribili, in </w:t>
      </w:r>
      <w:r w:rsidRPr="00BC6878">
        <w:rPr>
          <w:rFonts w:asciiTheme="minorHAnsi" w:hAnsiTheme="minorHAnsi" w:cstheme="minorHAnsi"/>
          <w:i/>
          <w:sz w:val="22"/>
          <w:szCs w:val="22"/>
        </w:rPr>
        <w:t>Enciclopedia degli idrocarburi</w:t>
      </w:r>
      <w:r w:rsidRPr="00BC6878">
        <w:rPr>
          <w:rFonts w:asciiTheme="minorHAnsi" w:hAnsiTheme="minorHAnsi" w:cstheme="minorHAnsi"/>
          <w:sz w:val="22"/>
          <w:szCs w:val="22"/>
        </w:rPr>
        <w:t xml:space="preserve">. Vol. IV: </w:t>
      </w:r>
      <w:r w:rsidRPr="00BC6878">
        <w:rPr>
          <w:rFonts w:asciiTheme="minorHAnsi" w:hAnsiTheme="minorHAnsi" w:cstheme="minorHAnsi"/>
          <w:i/>
          <w:sz w:val="22"/>
          <w:szCs w:val="22"/>
        </w:rPr>
        <w:t>Economia e politica degli idrocarburi</w:t>
      </w:r>
      <w:r w:rsidRPr="00BC6878">
        <w:rPr>
          <w:rFonts w:asciiTheme="minorHAnsi" w:hAnsiTheme="minorHAnsi" w:cstheme="minorHAnsi"/>
          <w:sz w:val="22"/>
          <w:szCs w:val="22"/>
        </w:rPr>
        <w:t xml:space="preserve">, Roma, Istituto della Enciclopedia Treccani, 2008, pp. 3-10. </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Merzoni G., </w:t>
      </w:r>
      <w:r w:rsidRPr="00D45534">
        <w:rPr>
          <w:rFonts w:asciiTheme="minorHAnsi" w:hAnsiTheme="minorHAnsi" w:cstheme="minorHAnsi"/>
          <w:b/>
          <w:sz w:val="22"/>
        </w:rPr>
        <w:t>Zoboli</w:t>
      </w:r>
      <w:r w:rsidRPr="00BC6878">
        <w:rPr>
          <w:rFonts w:asciiTheme="minorHAnsi" w:hAnsiTheme="minorHAnsi" w:cstheme="minorHAnsi"/>
          <w:sz w:val="22"/>
        </w:rPr>
        <w:t xml:space="preserve"> R, 2008, Uno Statuto Comunitario per la Valtellina. La Rezia Italica del XXI° secolo, in Quadrio Curzio A., Merzoni G. (a cura di), 2008, </w:t>
      </w:r>
      <w:r w:rsidRPr="00BC6878">
        <w:rPr>
          <w:rFonts w:asciiTheme="minorHAnsi" w:hAnsiTheme="minorHAnsi" w:cstheme="minorHAnsi"/>
          <w:i/>
          <w:sz w:val="22"/>
        </w:rPr>
        <w:t>Lo Statuto Comunitario della Valtellina: Un progetto della sussidiarietà</w:t>
      </w:r>
      <w:r w:rsidRPr="00BC6878">
        <w:rPr>
          <w:rFonts w:asciiTheme="minorHAnsi" w:hAnsiTheme="minorHAnsi" w:cstheme="minorHAnsi"/>
          <w:sz w:val="22"/>
        </w:rPr>
        <w:t>, SEV Società Economica Valtellinese, Sondrio, Franco Angeli, Milano, pp. 133-146, ISBN: 8846498003.</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Merzoni G., </w:t>
      </w:r>
      <w:r w:rsidRPr="00D45534">
        <w:rPr>
          <w:rFonts w:asciiTheme="minorHAnsi" w:hAnsiTheme="minorHAnsi" w:cstheme="minorHAnsi"/>
          <w:b/>
          <w:sz w:val="22"/>
        </w:rPr>
        <w:t>Zoboli</w:t>
      </w:r>
      <w:r w:rsidRPr="00BC6878">
        <w:rPr>
          <w:rFonts w:asciiTheme="minorHAnsi" w:hAnsiTheme="minorHAnsi" w:cstheme="minorHAnsi"/>
          <w:sz w:val="22"/>
        </w:rPr>
        <w:t xml:space="preserve"> R, 2008, Strumenti di monitoraggio per la Valtellina, in Quadrio Curzio A., Merzoni G. (a cura di), 2008, </w:t>
      </w:r>
      <w:r w:rsidRPr="00BC6878">
        <w:rPr>
          <w:rFonts w:asciiTheme="minorHAnsi" w:hAnsiTheme="minorHAnsi" w:cstheme="minorHAnsi"/>
          <w:i/>
          <w:sz w:val="22"/>
        </w:rPr>
        <w:t>Lo Statuto Comunitario della Valtellina: Un progetto della sussidiarietà</w:t>
      </w:r>
      <w:r w:rsidRPr="00BC6878">
        <w:rPr>
          <w:rFonts w:asciiTheme="minorHAnsi" w:hAnsiTheme="minorHAnsi" w:cstheme="minorHAnsi"/>
          <w:sz w:val="22"/>
        </w:rPr>
        <w:t>, SEV Società Economica Valtellinese, Sondrio, Franco Angeli, Milano, pp. 147-158, ISBN: 8846498003.</w:t>
      </w:r>
    </w:p>
    <w:p w:rsidR="00AD0BD3" w:rsidRPr="00BC6878" w:rsidRDefault="00AD0BD3" w:rsidP="00AD0BD3">
      <w:pPr>
        <w:spacing w:after="60"/>
        <w:ind w:left="284" w:right="-27" w:hanging="284"/>
        <w:rPr>
          <w:rFonts w:asciiTheme="minorHAnsi" w:hAnsiTheme="minorHAnsi" w:cstheme="minorHAnsi"/>
          <w:sz w:val="22"/>
          <w:szCs w:val="22"/>
        </w:rPr>
      </w:pPr>
      <w:r w:rsidRPr="00BC6878">
        <w:rPr>
          <w:rFonts w:asciiTheme="minorHAnsi" w:hAnsiTheme="minorHAnsi" w:cstheme="minorHAnsi"/>
          <w:sz w:val="22"/>
          <w:szCs w:val="22"/>
        </w:rPr>
        <w:t xml:space="preserve">Mazzanti M. Montini A., </w:t>
      </w:r>
      <w:r w:rsidRPr="00D45534">
        <w:rPr>
          <w:rFonts w:asciiTheme="minorHAnsi" w:hAnsiTheme="minorHAnsi" w:cstheme="minorHAnsi"/>
          <w:b/>
          <w:sz w:val="22"/>
          <w:szCs w:val="22"/>
        </w:rPr>
        <w:t>Zoboli</w:t>
      </w:r>
      <w:r w:rsidRPr="00BC6878">
        <w:rPr>
          <w:rFonts w:asciiTheme="minorHAnsi" w:hAnsiTheme="minorHAnsi" w:cstheme="minorHAnsi"/>
          <w:sz w:val="22"/>
          <w:szCs w:val="22"/>
        </w:rPr>
        <w:t xml:space="preserve"> R., 2007, Struttura produttiva territoriale ed efficienza di emissioni attraverso la NAMEA regionale, in Carli B., Cavarretta G., Colacino M., Fuzzi S. (a cura di), </w:t>
      </w:r>
      <w:r w:rsidRPr="00BC6878">
        <w:rPr>
          <w:rFonts w:asciiTheme="minorHAnsi" w:hAnsiTheme="minorHAnsi" w:cstheme="minorHAnsi"/>
          <w:i/>
          <w:sz w:val="22"/>
          <w:szCs w:val="22"/>
        </w:rPr>
        <w:t>Clima e cambiamenti climatici: Le attività di ricerca del CNR</w:t>
      </w:r>
      <w:r w:rsidRPr="00BC6878">
        <w:rPr>
          <w:rFonts w:asciiTheme="minorHAnsi" w:hAnsiTheme="minorHAnsi" w:cstheme="minorHAnsi"/>
          <w:sz w:val="22"/>
          <w:szCs w:val="22"/>
        </w:rPr>
        <w:t>, CNR, Roma, pp. 854-858.</w:t>
      </w:r>
    </w:p>
    <w:p w:rsidR="00AD0BD3" w:rsidRPr="00BC6878" w:rsidRDefault="00AD0BD3" w:rsidP="00AD0BD3">
      <w:pPr>
        <w:spacing w:after="60"/>
        <w:ind w:left="284" w:right="-27" w:hanging="284"/>
        <w:rPr>
          <w:rFonts w:asciiTheme="minorHAnsi" w:hAnsiTheme="minorHAnsi" w:cstheme="minorHAnsi"/>
          <w:sz w:val="22"/>
          <w:szCs w:val="22"/>
        </w:rPr>
      </w:pPr>
      <w:r w:rsidRPr="00BC6878">
        <w:rPr>
          <w:rFonts w:asciiTheme="minorHAnsi" w:hAnsiTheme="minorHAnsi" w:cstheme="minorHAnsi"/>
          <w:sz w:val="22"/>
          <w:szCs w:val="22"/>
        </w:rPr>
        <w:t xml:space="preserve">Pontoglio S., </w:t>
      </w:r>
      <w:r w:rsidRPr="00D45534">
        <w:rPr>
          <w:rFonts w:asciiTheme="minorHAnsi" w:hAnsiTheme="minorHAnsi" w:cstheme="minorHAnsi"/>
          <w:b/>
          <w:sz w:val="22"/>
          <w:szCs w:val="22"/>
        </w:rPr>
        <w:t>Zoboli</w:t>
      </w:r>
      <w:r w:rsidRPr="00BC6878">
        <w:rPr>
          <w:rFonts w:asciiTheme="minorHAnsi" w:hAnsiTheme="minorHAnsi" w:cstheme="minorHAnsi"/>
          <w:sz w:val="22"/>
          <w:szCs w:val="22"/>
        </w:rPr>
        <w:t xml:space="preserve"> R., 2007, Emission Trading europeo e processi di eco-innovazione industriale, in Carli B., Cavarretta G., Colacino M., Fuzzi S. (a cura di), </w:t>
      </w:r>
      <w:r w:rsidRPr="00BC6878">
        <w:rPr>
          <w:rFonts w:asciiTheme="minorHAnsi" w:hAnsiTheme="minorHAnsi" w:cstheme="minorHAnsi"/>
          <w:i/>
          <w:sz w:val="22"/>
          <w:szCs w:val="22"/>
        </w:rPr>
        <w:t>Clima e cambiamenti climatici: Le attività di ricerca del CNR,</w:t>
      </w:r>
      <w:r w:rsidRPr="00BC6878">
        <w:rPr>
          <w:rFonts w:asciiTheme="minorHAnsi" w:hAnsiTheme="minorHAnsi" w:cstheme="minorHAnsi"/>
          <w:sz w:val="22"/>
          <w:szCs w:val="22"/>
        </w:rPr>
        <w:t xml:space="preserve"> CNR, Roma, pp. 859-864.</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lang w:val="en-GB"/>
        </w:rPr>
        <w:t xml:space="preserve">Mazzanti M., Montini A., </w:t>
      </w: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R., 2007, Municipal waste generation, economic drivers, and "new" waste management instruments. </w:t>
      </w:r>
      <w:r w:rsidRPr="00BC6878">
        <w:rPr>
          <w:rFonts w:asciiTheme="minorHAnsi" w:hAnsiTheme="minorHAnsi" w:cstheme="minorHAnsi"/>
          <w:sz w:val="22"/>
        </w:rPr>
        <w:t xml:space="preserve">EKC evidence from Italian regional and provincial panel data, in Marrelli M., Padovano F., Rizzo I. (a cura di), </w:t>
      </w:r>
      <w:r w:rsidRPr="00BC6878">
        <w:rPr>
          <w:rFonts w:asciiTheme="minorHAnsi" w:hAnsiTheme="minorHAnsi" w:cstheme="minorHAnsi"/>
          <w:i/>
          <w:iCs/>
          <w:sz w:val="22"/>
        </w:rPr>
        <w:t xml:space="preserve">Servizi pubblici. Nuove tendenze nella regolamentazione, nella produzione e nel finanziamento, </w:t>
      </w:r>
      <w:r w:rsidRPr="00BC6878">
        <w:rPr>
          <w:rFonts w:asciiTheme="minorHAnsi" w:hAnsiTheme="minorHAnsi" w:cstheme="minorHAnsi"/>
          <w:sz w:val="22"/>
        </w:rPr>
        <w:t>Franco Angeli, Milano, pp. 419-450.</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2007, Politiche ambientali e imprese tra valori e interessi, in Malavasi P. (a cura di), </w:t>
      </w:r>
      <w:r w:rsidRPr="00BC6878">
        <w:rPr>
          <w:rFonts w:asciiTheme="minorHAnsi" w:hAnsiTheme="minorHAnsi" w:cstheme="minorHAnsi"/>
          <w:i/>
          <w:sz w:val="22"/>
        </w:rPr>
        <w:t>L’impresa della sostenibilità</w:t>
      </w:r>
      <w:r w:rsidRPr="00BC6878">
        <w:rPr>
          <w:rFonts w:asciiTheme="minorHAnsi" w:hAnsiTheme="minorHAnsi" w:cstheme="minorHAnsi"/>
          <w:sz w:val="22"/>
        </w:rPr>
        <w:t xml:space="preserve">, Vita e Pensiero, Milano. </w:t>
      </w:r>
    </w:p>
    <w:p w:rsidR="00AD0BD3" w:rsidRPr="00BC6878" w:rsidRDefault="00AD0BD3" w:rsidP="00AD0BD3">
      <w:pPr>
        <w:spacing w:after="60"/>
        <w:ind w:left="284" w:right="-27" w:hanging="284"/>
        <w:rPr>
          <w:rFonts w:asciiTheme="minorHAnsi" w:hAnsiTheme="minorHAnsi" w:cstheme="minorHAnsi"/>
          <w:sz w:val="22"/>
          <w:szCs w:val="22"/>
        </w:rPr>
      </w:pPr>
      <w:r w:rsidRPr="00BC6878">
        <w:rPr>
          <w:rFonts w:asciiTheme="minorHAnsi" w:hAnsiTheme="minorHAnsi" w:cstheme="minorHAnsi"/>
          <w:sz w:val="22"/>
        </w:rPr>
        <w:t xml:space="preserve">Pontoglio S., </w:t>
      </w:r>
      <w:r w:rsidRPr="00D45534">
        <w:rPr>
          <w:rFonts w:asciiTheme="minorHAnsi" w:hAnsiTheme="minorHAnsi" w:cstheme="minorHAnsi"/>
          <w:b/>
          <w:sz w:val="22"/>
        </w:rPr>
        <w:t>Zoboli</w:t>
      </w:r>
      <w:r w:rsidRPr="00BC6878">
        <w:rPr>
          <w:rFonts w:asciiTheme="minorHAnsi" w:hAnsiTheme="minorHAnsi" w:cstheme="minorHAnsi"/>
          <w:sz w:val="22"/>
        </w:rPr>
        <w:t xml:space="preserve"> R., 2007, Le politiche per le energie rinnovabili da biomassa: implicazioni economiche, in: I georgofili - Quaderni 2007-III, </w:t>
      </w:r>
      <w:r w:rsidRPr="00BC6878">
        <w:rPr>
          <w:rFonts w:asciiTheme="minorHAnsi" w:hAnsiTheme="minorHAnsi" w:cstheme="minorHAnsi"/>
          <w:i/>
          <w:sz w:val="22"/>
        </w:rPr>
        <w:t>Produzione di energia da fonti biologiche rinnovabili 3 - Le strategie. Aspetti economici e giuridici</w:t>
      </w:r>
      <w:r w:rsidRPr="00BC6878">
        <w:rPr>
          <w:rFonts w:asciiTheme="minorHAnsi" w:hAnsiTheme="minorHAnsi" w:cstheme="minorHAnsi"/>
          <w:sz w:val="22"/>
        </w:rPr>
        <w:t>, Firenze, pp. 39-64, ISBN 978-88-596-0440-2.</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Gargiulo T., </w:t>
      </w:r>
      <w:r w:rsidRPr="00D45534">
        <w:rPr>
          <w:rFonts w:asciiTheme="minorHAnsi" w:hAnsiTheme="minorHAnsi" w:cstheme="minorHAnsi"/>
          <w:b/>
          <w:sz w:val="22"/>
        </w:rPr>
        <w:t>Zoboli</w:t>
      </w:r>
      <w:r w:rsidRPr="00BC6878">
        <w:rPr>
          <w:rFonts w:asciiTheme="minorHAnsi" w:hAnsiTheme="minorHAnsi" w:cstheme="minorHAnsi"/>
          <w:sz w:val="22"/>
        </w:rPr>
        <w:t xml:space="preserve"> R., 2007, Verso una nuova economia del legno tra industria, energia e cambiamento climatico, in Gargiulo T., Zoboli R. (a cura di), </w:t>
      </w:r>
      <w:r w:rsidRPr="00BC6878">
        <w:rPr>
          <w:rFonts w:asciiTheme="minorHAnsi" w:hAnsiTheme="minorHAnsi" w:cstheme="minorHAnsi"/>
          <w:i/>
          <w:iCs/>
          <w:sz w:val="22"/>
        </w:rPr>
        <w:t>Una nuova economia del legno-arredo tra industria, energia e cambiamento climatico</w:t>
      </w:r>
      <w:r w:rsidRPr="00BC6878">
        <w:rPr>
          <w:rFonts w:asciiTheme="minorHAnsi" w:hAnsiTheme="minorHAnsi" w:cstheme="minorHAnsi"/>
          <w:sz w:val="22"/>
        </w:rPr>
        <w:t>, Franco Angeli, Milano, pp. 9-23.</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2007, I mercati della biomassa e le industrie italiane del legno-arredo, in Gargiulo T., Zoboli R. (a cura di), </w:t>
      </w:r>
      <w:r w:rsidRPr="00BC6878">
        <w:rPr>
          <w:rFonts w:asciiTheme="minorHAnsi" w:hAnsiTheme="minorHAnsi" w:cstheme="minorHAnsi"/>
          <w:i/>
          <w:iCs/>
          <w:sz w:val="22"/>
        </w:rPr>
        <w:t>Una nuova economia del legno-arredo tra industria, energia e cambiamento climatico</w:t>
      </w:r>
      <w:r w:rsidRPr="00BC6878">
        <w:rPr>
          <w:rFonts w:asciiTheme="minorHAnsi" w:hAnsiTheme="minorHAnsi" w:cstheme="minorHAnsi"/>
          <w:sz w:val="22"/>
        </w:rPr>
        <w:t xml:space="preserve">, Franco Angeli, Milano, pp. 130-169. </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Pontoglio S., </w:t>
      </w:r>
      <w:r w:rsidRPr="00D45534">
        <w:rPr>
          <w:rFonts w:asciiTheme="minorHAnsi" w:hAnsiTheme="minorHAnsi" w:cstheme="minorHAnsi"/>
          <w:b/>
          <w:sz w:val="22"/>
        </w:rPr>
        <w:t>Zoboli</w:t>
      </w:r>
      <w:r w:rsidRPr="00BC6878">
        <w:rPr>
          <w:rFonts w:asciiTheme="minorHAnsi" w:hAnsiTheme="minorHAnsi" w:cstheme="minorHAnsi"/>
          <w:sz w:val="22"/>
        </w:rPr>
        <w:t xml:space="preserve"> R., 2007, Le politiche per il clima e l’industria del lagno-arredo, in Gargiulo T., Zoboli R. (a cura di), </w:t>
      </w:r>
      <w:r w:rsidRPr="00BC6878">
        <w:rPr>
          <w:rFonts w:asciiTheme="minorHAnsi" w:hAnsiTheme="minorHAnsi" w:cstheme="minorHAnsi"/>
          <w:i/>
          <w:iCs/>
          <w:sz w:val="22"/>
        </w:rPr>
        <w:t>Una nuova economia del legno-arredo tra industria, energia e cambiamento climatico</w:t>
      </w:r>
      <w:r w:rsidRPr="00BC6878">
        <w:rPr>
          <w:rFonts w:asciiTheme="minorHAnsi" w:hAnsiTheme="minorHAnsi" w:cstheme="minorHAnsi"/>
          <w:sz w:val="22"/>
        </w:rPr>
        <w:t>, Franco Angeli, Milano, pp. 336-377.</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Beretta I., Cucca R, Paleari S., Scipioni S., </w:t>
      </w:r>
      <w:r w:rsidRPr="00D45534">
        <w:rPr>
          <w:rFonts w:asciiTheme="minorHAnsi" w:hAnsiTheme="minorHAnsi" w:cstheme="minorHAnsi"/>
          <w:b/>
          <w:sz w:val="22"/>
        </w:rPr>
        <w:t>Zoboli</w:t>
      </w:r>
      <w:r w:rsidRPr="00BC6878">
        <w:rPr>
          <w:rFonts w:asciiTheme="minorHAnsi" w:hAnsiTheme="minorHAnsi" w:cstheme="minorHAnsi"/>
          <w:sz w:val="22"/>
        </w:rPr>
        <w:t xml:space="preserve"> R., 2006, L’integrazione tra politiche ambientali nelle aree urbane italiane, in AA.VV., </w:t>
      </w:r>
      <w:r w:rsidRPr="00BC6878">
        <w:rPr>
          <w:rFonts w:asciiTheme="minorHAnsi" w:hAnsiTheme="minorHAnsi" w:cstheme="minorHAnsi"/>
          <w:i/>
          <w:sz w:val="22"/>
        </w:rPr>
        <w:t>Qualità dell’ambiente urbano, III° Rapporto APAT</w:t>
      </w:r>
      <w:r w:rsidRPr="00BC6878">
        <w:rPr>
          <w:rFonts w:asciiTheme="minorHAnsi" w:hAnsiTheme="minorHAnsi" w:cstheme="minorHAnsi"/>
          <w:sz w:val="22"/>
        </w:rPr>
        <w:t>, edizione 2006, APAT, Roma, pp. 667-692.</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Alessandrini F., Beretta I., Scipioni S., </w:t>
      </w:r>
      <w:r w:rsidRPr="00D45534">
        <w:rPr>
          <w:rFonts w:asciiTheme="minorHAnsi" w:hAnsiTheme="minorHAnsi" w:cstheme="minorHAnsi"/>
          <w:b/>
          <w:sz w:val="22"/>
        </w:rPr>
        <w:t>Zoboli</w:t>
      </w:r>
      <w:r w:rsidRPr="00BC6878">
        <w:rPr>
          <w:rFonts w:asciiTheme="minorHAnsi" w:hAnsiTheme="minorHAnsi" w:cstheme="minorHAnsi"/>
          <w:sz w:val="22"/>
        </w:rPr>
        <w:t xml:space="preserve"> R., 2005, Il ‘sistema’ delle politiche ambientali urbane: schema di analisi e applicazione a Milano, in AA.VV., Qualità dell’ambiente urbano, II° Rapporto APAT, edizione 2005, APAT, Roma pp. 731-760.</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Paleari S., </w:t>
      </w:r>
      <w:r w:rsidRPr="00D45534">
        <w:rPr>
          <w:rFonts w:asciiTheme="minorHAnsi" w:hAnsiTheme="minorHAnsi" w:cstheme="minorHAnsi"/>
          <w:b/>
          <w:sz w:val="22"/>
        </w:rPr>
        <w:t>Zoboli</w:t>
      </w:r>
      <w:r w:rsidRPr="00BC6878">
        <w:rPr>
          <w:rFonts w:asciiTheme="minorHAnsi" w:hAnsiTheme="minorHAnsi" w:cstheme="minorHAnsi"/>
          <w:sz w:val="22"/>
        </w:rPr>
        <w:t xml:space="preserve"> R., 2004, La riforma del sistema idrico integrato e le tariffe in otto grandi città italiane, in AA.VV., </w:t>
      </w:r>
      <w:r w:rsidRPr="00BC6878">
        <w:rPr>
          <w:rFonts w:asciiTheme="minorHAnsi" w:hAnsiTheme="minorHAnsi" w:cstheme="minorHAnsi"/>
          <w:i/>
          <w:iCs/>
          <w:sz w:val="22"/>
        </w:rPr>
        <w:t>Qualità dell’ambiente urbano, I° Rapporto APAT</w:t>
      </w:r>
      <w:r w:rsidRPr="00BC6878">
        <w:rPr>
          <w:rFonts w:asciiTheme="minorHAnsi" w:hAnsiTheme="minorHAnsi" w:cstheme="minorHAnsi"/>
          <w:sz w:val="22"/>
        </w:rPr>
        <w:t>, edizione 2004, APAT, Roma, pp. 257-289.</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Montini A., </w:t>
      </w:r>
      <w:r w:rsidRPr="00D45534">
        <w:rPr>
          <w:rFonts w:asciiTheme="minorHAnsi" w:hAnsiTheme="minorHAnsi" w:cstheme="minorHAnsi"/>
          <w:b/>
          <w:sz w:val="22"/>
        </w:rPr>
        <w:t>Zoboli</w:t>
      </w:r>
      <w:r w:rsidRPr="00BC6878">
        <w:rPr>
          <w:rFonts w:asciiTheme="minorHAnsi" w:hAnsiTheme="minorHAnsi" w:cstheme="minorHAnsi"/>
          <w:sz w:val="22"/>
        </w:rPr>
        <w:t xml:space="preserve"> R., 2004, Le risorse naturali e l’ambiente nello sviluppo economico, in A. Quadrio Curzio (a cura di), </w:t>
      </w:r>
      <w:r w:rsidRPr="00BC6878">
        <w:rPr>
          <w:rFonts w:asciiTheme="minorHAnsi" w:hAnsiTheme="minorHAnsi" w:cstheme="minorHAnsi"/>
          <w:i/>
          <w:iCs/>
          <w:sz w:val="22"/>
        </w:rPr>
        <w:t>Valtellina: Profili di sviluppo. Una provincia tra identità e innovazione 2000-2010</w:t>
      </w:r>
      <w:r w:rsidRPr="00BC6878">
        <w:rPr>
          <w:rFonts w:asciiTheme="minorHAnsi" w:hAnsiTheme="minorHAnsi" w:cstheme="minorHAnsi"/>
          <w:sz w:val="22"/>
        </w:rPr>
        <w:t>, Franco Angeli, Milano, pp. 331-416.</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Beretta S., Parsi V.E., </w:t>
      </w:r>
      <w:r w:rsidRPr="00D45534">
        <w:rPr>
          <w:rFonts w:asciiTheme="minorHAnsi" w:hAnsiTheme="minorHAnsi" w:cstheme="minorHAnsi"/>
          <w:b/>
          <w:sz w:val="22"/>
        </w:rPr>
        <w:t>Zoboli</w:t>
      </w:r>
      <w:r w:rsidRPr="00BC6878">
        <w:rPr>
          <w:rFonts w:asciiTheme="minorHAnsi" w:hAnsiTheme="minorHAnsi" w:cstheme="minorHAnsi"/>
          <w:sz w:val="22"/>
        </w:rPr>
        <w:t xml:space="preserve"> R., 2004, Il Mediterraneo e la prospettiva europea: impostazione della ricerca, principali risultati e conclusioni, in Beretta S., Parsi V.E., Zoboli R. (a cura di), </w:t>
      </w:r>
      <w:r w:rsidRPr="00BC6878">
        <w:rPr>
          <w:rFonts w:asciiTheme="minorHAnsi" w:hAnsiTheme="minorHAnsi" w:cstheme="minorHAnsi"/>
          <w:i/>
          <w:iCs/>
          <w:sz w:val="22"/>
        </w:rPr>
        <w:t>Il Mediterraneo e la prospettiva europea</w:t>
      </w:r>
      <w:r w:rsidRPr="00BC6878">
        <w:rPr>
          <w:rFonts w:asciiTheme="minorHAnsi" w:hAnsiTheme="minorHAnsi" w:cstheme="minorHAnsi"/>
          <w:sz w:val="22"/>
        </w:rPr>
        <w:t>, Egea, Milano.</w:t>
      </w:r>
    </w:p>
    <w:p w:rsidR="00AD0BD3" w:rsidRPr="00BC6878" w:rsidRDefault="00AD0BD3" w:rsidP="00AD0BD3">
      <w:pPr>
        <w:spacing w:after="60"/>
        <w:ind w:left="284" w:right="-27" w:hanging="284"/>
        <w:rPr>
          <w:rFonts w:asciiTheme="minorHAnsi" w:hAnsiTheme="minorHAnsi" w:cstheme="minorHAnsi"/>
          <w:sz w:val="22"/>
          <w:lang w:val="en-GB"/>
        </w:rPr>
      </w:pPr>
      <w:r w:rsidRPr="00BC6878">
        <w:rPr>
          <w:rFonts w:asciiTheme="minorHAnsi" w:hAnsiTheme="minorHAnsi" w:cstheme="minorHAnsi"/>
          <w:sz w:val="22"/>
          <w:lang w:val="en-GB"/>
        </w:rPr>
        <w:t xml:space="preserve">Cainelli G., </w:t>
      </w: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R., 2004, The structural evolution of industrial districts and adaptive competitive advantages, in Cainelli G., Zoboli R. (a cura di), </w:t>
      </w:r>
      <w:r w:rsidRPr="00BC6878">
        <w:rPr>
          <w:rFonts w:asciiTheme="minorHAnsi" w:hAnsiTheme="minorHAnsi" w:cstheme="minorHAnsi"/>
          <w:i/>
          <w:iCs/>
          <w:sz w:val="22"/>
          <w:lang w:val="en-GB"/>
        </w:rPr>
        <w:t>The Evolution of Industrial Districts</w:t>
      </w:r>
      <w:r w:rsidRPr="00BC6878">
        <w:rPr>
          <w:rFonts w:asciiTheme="minorHAnsi" w:hAnsiTheme="minorHAnsi" w:cstheme="minorHAnsi"/>
          <w:sz w:val="22"/>
          <w:lang w:val="en-GB"/>
        </w:rPr>
        <w:t>, Springer-Verlag, Eidelberg.</w:t>
      </w:r>
    </w:p>
    <w:p w:rsidR="00AD0BD3" w:rsidRPr="00BC6878" w:rsidRDefault="00AD0BD3" w:rsidP="00AD0BD3">
      <w:pPr>
        <w:spacing w:after="60"/>
        <w:ind w:left="284" w:right="-27" w:hanging="284"/>
        <w:rPr>
          <w:rFonts w:asciiTheme="minorHAnsi" w:hAnsiTheme="minorHAnsi" w:cstheme="minorHAnsi"/>
          <w:sz w:val="22"/>
          <w:lang w:val="en-GB"/>
        </w:rPr>
      </w:pPr>
      <w:r w:rsidRPr="00BC6878">
        <w:rPr>
          <w:rFonts w:asciiTheme="minorHAnsi" w:hAnsiTheme="minorHAnsi" w:cstheme="minorHAnsi"/>
          <w:sz w:val="22"/>
          <w:lang w:val="en-GB"/>
        </w:rPr>
        <w:t xml:space="preserve">Montini A., </w:t>
      </w: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R., 2004, Environmental impact and innovation in industrial districts, in Cainelli G., Zoboli R. (a cura di), </w:t>
      </w:r>
      <w:r w:rsidRPr="00BC6878">
        <w:rPr>
          <w:rFonts w:asciiTheme="minorHAnsi" w:hAnsiTheme="minorHAnsi" w:cstheme="minorHAnsi"/>
          <w:i/>
          <w:iCs/>
          <w:sz w:val="22"/>
          <w:lang w:val="en-GB"/>
        </w:rPr>
        <w:t>The Evolution of Industrial Districts, Springer-Verlag</w:t>
      </w:r>
      <w:r w:rsidRPr="00BC6878">
        <w:rPr>
          <w:rFonts w:asciiTheme="minorHAnsi" w:hAnsiTheme="minorHAnsi" w:cstheme="minorHAnsi"/>
          <w:sz w:val="22"/>
          <w:lang w:val="en-GB"/>
        </w:rPr>
        <w:t>, Eidelberg.</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2004, ‘Progetti innovativi per lo sviluppo della montagna: casi di studio’, in atti del convegno ‘Il futuro delle politiche di sviluppo rurale in Italia. Verso la seconda conferenza europea sullo sviluppo rurale’, MIPAF e INEA, 29-30 ottobre, Roma.</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2004, Economia della montagna, in Ivan Fassin (a cura di), </w:t>
      </w:r>
      <w:r w:rsidRPr="00BC6878">
        <w:rPr>
          <w:rFonts w:asciiTheme="minorHAnsi" w:hAnsiTheme="minorHAnsi" w:cstheme="minorHAnsi"/>
          <w:i/>
          <w:sz w:val="22"/>
        </w:rPr>
        <w:t>Comunicare la montagna</w:t>
      </w:r>
      <w:r w:rsidRPr="00BC6878">
        <w:rPr>
          <w:rFonts w:asciiTheme="minorHAnsi" w:hAnsiTheme="minorHAnsi" w:cstheme="minorHAnsi"/>
          <w:sz w:val="22"/>
        </w:rPr>
        <w:t xml:space="preserve">, Società Economica Valtellinese, Franco Angeli, Milano, pp. 165-177.  </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Montini A., </w:t>
      </w:r>
      <w:r w:rsidRPr="00D45534">
        <w:rPr>
          <w:rFonts w:asciiTheme="minorHAnsi" w:hAnsiTheme="minorHAnsi" w:cstheme="minorHAnsi"/>
          <w:b/>
          <w:sz w:val="22"/>
        </w:rPr>
        <w:t>Zoboli</w:t>
      </w:r>
      <w:r w:rsidRPr="00BC6878">
        <w:rPr>
          <w:rFonts w:asciiTheme="minorHAnsi" w:hAnsiTheme="minorHAnsi" w:cstheme="minorHAnsi"/>
          <w:sz w:val="22"/>
        </w:rPr>
        <w:t xml:space="preserve"> R., 2003, Una metodologia di AIRA per i costi di impresa, in Biondi V., Zoboli R. (a cura di), </w:t>
      </w:r>
      <w:r w:rsidRPr="00BC6878">
        <w:rPr>
          <w:rFonts w:asciiTheme="minorHAnsi" w:hAnsiTheme="minorHAnsi" w:cstheme="minorHAnsi"/>
          <w:i/>
          <w:sz w:val="22"/>
        </w:rPr>
        <w:t xml:space="preserve">Analisi di impatto della regolazione </w:t>
      </w:r>
      <w:r w:rsidRPr="00BC6878">
        <w:rPr>
          <w:rFonts w:asciiTheme="minorHAnsi" w:hAnsiTheme="minorHAnsi" w:cstheme="minorHAnsi"/>
          <w:sz w:val="22"/>
        </w:rPr>
        <w:t>ambientale, Giuffrè, Milano, pp. 49-98.</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2002, Sistema non-profit e ambiente: strutture organizzative e definizioni funzionali, in Quadrio Curzio A. e Merzoni G. (a cura di), </w:t>
      </w:r>
      <w:r w:rsidRPr="00BC6878">
        <w:rPr>
          <w:rFonts w:asciiTheme="minorHAnsi" w:hAnsiTheme="minorHAnsi" w:cstheme="minorHAnsi"/>
          <w:i/>
          <w:iCs/>
          <w:sz w:val="22"/>
        </w:rPr>
        <w:t>Non profit e sussidiarietà</w:t>
      </w:r>
      <w:r w:rsidRPr="00BC6878">
        <w:rPr>
          <w:rFonts w:asciiTheme="minorHAnsi" w:hAnsiTheme="minorHAnsi" w:cstheme="minorHAnsi"/>
          <w:sz w:val="22"/>
        </w:rPr>
        <w:t>, Franco Angeli, Milano.</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Montini A., </w:t>
      </w:r>
      <w:r w:rsidRPr="00D45534">
        <w:rPr>
          <w:rFonts w:asciiTheme="minorHAnsi" w:hAnsiTheme="minorHAnsi" w:cstheme="minorHAnsi"/>
          <w:b/>
          <w:sz w:val="22"/>
        </w:rPr>
        <w:t>Zoboli</w:t>
      </w:r>
      <w:r w:rsidRPr="00BC6878">
        <w:rPr>
          <w:rFonts w:asciiTheme="minorHAnsi" w:hAnsiTheme="minorHAnsi" w:cstheme="minorHAnsi"/>
          <w:sz w:val="22"/>
        </w:rPr>
        <w:t xml:space="preserve"> R., 2001, Squilibri di sviluppo e modernizzazione dell'economia montana, atti del Convegno: ‘2002 Anno Internazionale della Montagna’, Domodossola, 24 novembre 2001, Università Cattolica, Centro Studi Val d’Ossola, Centro di Cultura per lo Sviluppo. </w:t>
      </w:r>
    </w:p>
    <w:p w:rsidR="00AD0BD3" w:rsidRPr="00BC6878" w:rsidRDefault="00AD0BD3" w:rsidP="00AD0BD3">
      <w:pPr>
        <w:spacing w:after="60"/>
        <w:ind w:left="284" w:right="-27" w:hanging="284"/>
        <w:rPr>
          <w:rFonts w:asciiTheme="minorHAnsi" w:hAnsiTheme="minorHAnsi" w:cstheme="minorHAnsi"/>
          <w:sz w:val="22"/>
          <w:lang w:val="en-GB"/>
        </w:rPr>
      </w:pPr>
      <w:r w:rsidRPr="00BC6878">
        <w:rPr>
          <w:rFonts w:asciiTheme="minorHAnsi" w:hAnsiTheme="minorHAnsi" w:cstheme="minorHAnsi"/>
          <w:sz w:val="22"/>
          <w:lang w:val="en-GB"/>
        </w:rPr>
        <w:t xml:space="preserve">Mazzanti M., </w:t>
      </w: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R., 2001, “Environmental policy instruments, cost-minimising strategies, and induced innovation: the case of end-of-life vehicles”, proceedings of the 2001 Environmental Policy and the Costs of Compliance Research Workshop, September 17</w:t>
      </w:r>
      <w:r w:rsidRPr="00BC6878">
        <w:rPr>
          <w:rFonts w:asciiTheme="minorHAnsi" w:hAnsiTheme="minorHAnsi" w:cstheme="minorHAnsi"/>
          <w:sz w:val="22"/>
          <w:vertAlign w:val="superscript"/>
          <w:lang w:val="en-GB"/>
        </w:rPr>
        <w:t>th</w:t>
      </w:r>
      <w:r w:rsidRPr="00BC6878">
        <w:rPr>
          <w:rFonts w:asciiTheme="minorHAnsi" w:hAnsiTheme="minorHAnsi" w:cstheme="minorHAnsi"/>
          <w:sz w:val="22"/>
          <w:lang w:val="en-GB"/>
        </w:rPr>
        <w:t>-18</w:t>
      </w:r>
      <w:r w:rsidRPr="00BC6878">
        <w:rPr>
          <w:rFonts w:asciiTheme="minorHAnsi" w:hAnsiTheme="minorHAnsi" w:cstheme="minorHAnsi"/>
          <w:sz w:val="22"/>
          <w:vertAlign w:val="superscript"/>
          <w:lang w:val="en-GB"/>
        </w:rPr>
        <w:t>th</w:t>
      </w:r>
      <w:r w:rsidRPr="00BC6878">
        <w:rPr>
          <w:rFonts w:asciiTheme="minorHAnsi" w:hAnsiTheme="minorHAnsi" w:cstheme="minorHAnsi"/>
          <w:sz w:val="22"/>
          <w:lang w:val="en-GB"/>
        </w:rPr>
        <w:t xml:space="preserve">, 2001, ERP Environment, London School of Economics, pp. 138-151. </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2000, Valutazione delle politiche ambientali e sistemi di indicatori, in M.V. Lupò Avagliano (a cura di), </w:t>
      </w:r>
      <w:r w:rsidRPr="00BC6878">
        <w:rPr>
          <w:rFonts w:asciiTheme="minorHAnsi" w:hAnsiTheme="minorHAnsi" w:cstheme="minorHAnsi"/>
          <w:i/>
          <w:sz w:val="22"/>
        </w:rPr>
        <w:t xml:space="preserve">Efficacia ed efficienza della pubblica amministrazione, </w:t>
      </w:r>
      <w:r w:rsidRPr="00BC6878">
        <w:rPr>
          <w:rFonts w:asciiTheme="minorHAnsi" w:hAnsiTheme="minorHAnsi" w:cstheme="minorHAnsi"/>
          <w:sz w:val="22"/>
        </w:rPr>
        <w:t xml:space="preserve">Franco Angeli, Milano. </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Antonelli G., </w:t>
      </w:r>
      <w:r w:rsidRPr="00D45534">
        <w:rPr>
          <w:rFonts w:asciiTheme="minorHAnsi" w:hAnsiTheme="minorHAnsi" w:cstheme="minorHAnsi"/>
          <w:b/>
          <w:sz w:val="22"/>
        </w:rPr>
        <w:t>Zoboli</w:t>
      </w:r>
      <w:r w:rsidRPr="00BC6878">
        <w:rPr>
          <w:rFonts w:asciiTheme="minorHAnsi" w:hAnsiTheme="minorHAnsi" w:cstheme="minorHAnsi"/>
          <w:sz w:val="22"/>
        </w:rPr>
        <w:t xml:space="preserve"> R., 2000, Ricerca e innovazione in un’economia di servizi, in P. Garonna, S. Iammarino (a cura di), </w:t>
      </w:r>
      <w:r w:rsidRPr="00BC6878">
        <w:rPr>
          <w:rFonts w:asciiTheme="minorHAnsi" w:hAnsiTheme="minorHAnsi" w:cstheme="minorHAnsi"/>
          <w:i/>
          <w:sz w:val="22"/>
        </w:rPr>
        <w:t>Economia della ricerca</w:t>
      </w:r>
      <w:r w:rsidRPr="00BC6878">
        <w:rPr>
          <w:rFonts w:asciiTheme="minorHAnsi" w:hAnsiTheme="minorHAnsi" w:cstheme="minorHAnsi"/>
          <w:sz w:val="22"/>
        </w:rPr>
        <w:t xml:space="preserve">, il Mulino, Bologna, pp. 153-181. </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2000, Economia di servizi, beni pubblici e gestione comunitaria delle risorse naturali, in P. Nervi (a cura di), </w:t>
      </w:r>
      <w:r w:rsidRPr="00BC6878">
        <w:rPr>
          <w:rFonts w:asciiTheme="minorHAnsi" w:hAnsiTheme="minorHAnsi" w:cstheme="minorHAnsi"/>
          <w:i/>
          <w:sz w:val="22"/>
        </w:rPr>
        <w:t>Le terre civiche tra l’istituzionalizzazione del territorio e il declino dell’autorità locale di sistema</w:t>
      </w:r>
      <w:r w:rsidRPr="00BC6878">
        <w:rPr>
          <w:rFonts w:asciiTheme="minorHAnsi" w:hAnsiTheme="minorHAnsi" w:cstheme="minorHAnsi"/>
          <w:sz w:val="22"/>
        </w:rPr>
        <w:t xml:space="preserve">, CEDAM, Padova, pp. 91-113. </w:t>
      </w:r>
    </w:p>
    <w:p w:rsidR="00AD0BD3" w:rsidRPr="00BC6878" w:rsidRDefault="00AD0BD3" w:rsidP="00AD0BD3">
      <w:pPr>
        <w:spacing w:after="60"/>
        <w:ind w:left="284" w:right="-27" w:hanging="284"/>
        <w:rPr>
          <w:rFonts w:asciiTheme="minorHAnsi" w:hAnsiTheme="minorHAnsi" w:cstheme="minorHAnsi"/>
          <w:sz w:val="22"/>
          <w:lang w:val="en-GB"/>
        </w:rPr>
      </w:pP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R., 2000, Environmental Regulation and Innovation in the End-of-Life Vehicles Sector, in Hellemskamp J., Rennings K., Leone F. (eds.), </w:t>
      </w:r>
      <w:r w:rsidRPr="00BC6878">
        <w:rPr>
          <w:rFonts w:asciiTheme="minorHAnsi" w:hAnsiTheme="minorHAnsi" w:cstheme="minorHAnsi"/>
          <w:i/>
          <w:sz w:val="22"/>
          <w:lang w:val="en-GB"/>
        </w:rPr>
        <w:t>Innovation-Oriented Environmental Regulation</w:t>
      </w:r>
      <w:r w:rsidRPr="00BC6878">
        <w:rPr>
          <w:rFonts w:asciiTheme="minorHAnsi" w:hAnsiTheme="minorHAnsi" w:cstheme="minorHAnsi"/>
          <w:sz w:val="22"/>
          <w:lang w:val="en-GB"/>
        </w:rPr>
        <w:t xml:space="preserve">, ZEW Economic Studies 10, Physica-Verlag, Heidelberg </w:t>
      </w:r>
    </w:p>
    <w:p w:rsidR="00AD0BD3" w:rsidRPr="00BC6878" w:rsidRDefault="00AD0BD3" w:rsidP="00AD0BD3">
      <w:pPr>
        <w:pStyle w:val="Testodelblocco"/>
        <w:jc w:val="left"/>
        <w:rPr>
          <w:rFonts w:asciiTheme="minorHAnsi" w:hAnsiTheme="minorHAnsi" w:cstheme="minorHAnsi"/>
          <w:lang w:val="en-GB"/>
        </w:rPr>
      </w:pPr>
      <w:r w:rsidRPr="00BC6878">
        <w:rPr>
          <w:rFonts w:asciiTheme="minorHAnsi" w:hAnsiTheme="minorHAnsi" w:cstheme="minorHAnsi"/>
          <w:lang w:val="en-GB"/>
        </w:rPr>
        <w:t xml:space="preserve">Caleffi M, Meroni F., Montini A., </w:t>
      </w:r>
      <w:r w:rsidRPr="00D45534">
        <w:rPr>
          <w:rFonts w:asciiTheme="minorHAnsi" w:hAnsiTheme="minorHAnsi" w:cstheme="minorHAnsi"/>
          <w:b/>
          <w:lang w:val="en-GB"/>
        </w:rPr>
        <w:t>Zoboli</w:t>
      </w:r>
      <w:r w:rsidRPr="00BC6878">
        <w:rPr>
          <w:rFonts w:asciiTheme="minorHAnsi" w:hAnsiTheme="minorHAnsi" w:cstheme="minorHAnsi"/>
          <w:lang w:val="en-GB"/>
        </w:rPr>
        <w:t xml:space="preserve"> R., Zonno G., 2000, Variation of tourist flows in the Umbria Region after the September 26, 1997, Colfiorito (Central Italy) earthquake, proceedings of the 12th World Conference on Earthquake Engineering, Auckland, February 2000, No. 2518 . </w:t>
      </w:r>
    </w:p>
    <w:p w:rsidR="00AD0BD3" w:rsidRPr="00BC6878" w:rsidRDefault="00AD0BD3" w:rsidP="00AD0BD3">
      <w:pPr>
        <w:spacing w:after="60"/>
        <w:ind w:left="284" w:right="-27" w:hanging="284"/>
        <w:rPr>
          <w:rFonts w:asciiTheme="minorHAnsi" w:hAnsiTheme="minorHAnsi" w:cstheme="minorHAnsi"/>
          <w:sz w:val="22"/>
          <w:lang w:val="en-GB"/>
        </w:rPr>
      </w:pPr>
      <w:r w:rsidRPr="00BC6878">
        <w:rPr>
          <w:rFonts w:asciiTheme="minorHAnsi" w:hAnsiTheme="minorHAnsi" w:cstheme="minorHAnsi"/>
          <w:sz w:val="22"/>
          <w:lang w:val="en-GB"/>
        </w:rPr>
        <w:t xml:space="preserve">Antonelli G., Cainelli G., De Liso N., </w:t>
      </w: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R., 2000, Structural Change and Technological Externalities in the Service Sector: Some Evidence from Italy, in Metcalfe J.S. and Miles I. (eds.), </w:t>
      </w:r>
      <w:r w:rsidRPr="00BC6878">
        <w:rPr>
          <w:rFonts w:asciiTheme="minorHAnsi" w:hAnsiTheme="minorHAnsi" w:cstheme="minorHAnsi"/>
          <w:i/>
          <w:sz w:val="22"/>
          <w:lang w:val="en-GB"/>
        </w:rPr>
        <w:t>Innovation Systems in the Service Economy. Measurement and Case Study Analysis</w:t>
      </w:r>
      <w:r w:rsidRPr="00BC6878">
        <w:rPr>
          <w:rFonts w:asciiTheme="minorHAnsi" w:hAnsiTheme="minorHAnsi" w:cstheme="minorHAnsi"/>
          <w:sz w:val="22"/>
          <w:lang w:val="en-GB"/>
        </w:rPr>
        <w:t>, Kluwer Academic Publishers, Dordrecht, pp. 187-217.</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Coltro M.G. (a cura di), 2000, Una nuova sfida per il settore energetico: l’ambiente, in Confindustria-IPA-IRS, </w:t>
      </w:r>
      <w:r w:rsidRPr="00BC6878">
        <w:rPr>
          <w:rFonts w:asciiTheme="minorHAnsi" w:hAnsiTheme="minorHAnsi" w:cstheme="minorHAnsi"/>
          <w:i/>
          <w:sz w:val="22"/>
        </w:rPr>
        <w:t>Rapporto energia</w:t>
      </w:r>
      <w:r w:rsidRPr="00BC6878">
        <w:rPr>
          <w:rFonts w:asciiTheme="minorHAnsi" w:hAnsiTheme="minorHAnsi" w:cstheme="minorHAnsi"/>
          <w:sz w:val="22"/>
        </w:rPr>
        <w:t>, Roma.</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1999, ‘Politiche ambientali e territoriali’, in Antonelli G e Paganetto L. (a cura di), </w:t>
      </w:r>
      <w:r w:rsidRPr="00BC6878">
        <w:rPr>
          <w:rFonts w:asciiTheme="minorHAnsi" w:hAnsiTheme="minorHAnsi" w:cstheme="minorHAnsi"/>
          <w:i/>
          <w:sz w:val="22"/>
        </w:rPr>
        <w:t>Disoccupazione e basso livello di attività in Italia</w:t>
      </w:r>
      <w:r w:rsidRPr="00BC6878">
        <w:rPr>
          <w:rFonts w:asciiTheme="minorHAnsi" w:hAnsiTheme="minorHAnsi" w:cstheme="minorHAnsi"/>
          <w:sz w:val="22"/>
        </w:rPr>
        <w:t>, il Mulino, Bologna.</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Antonelli G., </w:t>
      </w:r>
      <w:r w:rsidRPr="00D45534">
        <w:rPr>
          <w:rFonts w:asciiTheme="minorHAnsi" w:hAnsiTheme="minorHAnsi" w:cstheme="minorHAnsi"/>
          <w:b/>
          <w:sz w:val="22"/>
        </w:rPr>
        <w:t>Zoboli</w:t>
      </w:r>
      <w:r w:rsidRPr="00BC6878">
        <w:rPr>
          <w:rFonts w:asciiTheme="minorHAnsi" w:hAnsiTheme="minorHAnsi" w:cstheme="minorHAnsi"/>
          <w:sz w:val="22"/>
        </w:rPr>
        <w:t xml:space="preserve"> R., 1999, Introduzione, in IDSE-CNR, </w:t>
      </w:r>
      <w:r w:rsidRPr="00BC6878">
        <w:rPr>
          <w:rFonts w:asciiTheme="minorHAnsi" w:hAnsiTheme="minorHAnsi" w:cstheme="minorHAnsi"/>
          <w:i/>
          <w:sz w:val="22"/>
        </w:rPr>
        <w:t>Trasformazioni strutturali e competitività dei sistemi locali di produzione. Rapporto sul cambiamento strutturale dell'economia italiana</w:t>
      </w:r>
      <w:r w:rsidRPr="00BC6878">
        <w:rPr>
          <w:rFonts w:asciiTheme="minorHAnsi" w:hAnsiTheme="minorHAnsi" w:cstheme="minorHAnsi"/>
          <w:sz w:val="22"/>
        </w:rPr>
        <w:t>, Franco Angeli, Milano, pp. 13-42.</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Antonelli G., Cainelli G., De Liso N., </w:t>
      </w:r>
      <w:r w:rsidRPr="00D45534">
        <w:rPr>
          <w:rFonts w:asciiTheme="minorHAnsi" w:hAnsiTheme="minorHAnsi" w:cstheme="minorHAnsi"/>
          <w:b/>
          <w:sz w:val="22"/>
        </w:rPr>
        <w:t>Zoboli</w:t>
      </w:r>
      <w:r w:rsidRPr="00BC6878">
        <w:rPr>
          <w:rFonts w:asciiTheme="minorHAnsi" w:hAnsiTheme="minorHAnsi" w:cstheme="minorHAnsi"/>
          <w:sz w:val="22"/>
        </w:rPr>
        <w:t xml:space="preserve"> R., 1999, Dinamica della struttura produttiva: i servizi, in IDSE-CNR, </w:t>
      </w:r>
      <w:r w:rsidR="00D45534">
        <w:rPr>
          <w:rFonts w:asciiTheme="minorHAnsi" w:hAnsiTheme="minorHAnsi" w:cstheme="minorHAnsi"/>
          <w:sz w:val="22"/>
        </w:rPr>
        <w:t xml:space="preserve">, </w:t>
      </w:r>
      <w:r w:rsidRPr="00BC6878">
        <w:rPr>
          <w:rFonts w:asciiTheme="minorHAnsi" w:hAnsiTheme="minorHAnsi" w:cstheme="minorHAnsi"/>
          <w:i/>
          <w:sz w:val="22"/>
        </w:rPr>
        <w:t>Trasformazioni strutturali e competitività dei sistemi locali di produzione. Rapporto sul cambiamento strutturale dell'economia italiana</w:t>
      </w:r>
      <w:r w:rsidRPr="00BC6878">
        <w:rPr>
          <w:rFonts w:asciiTheme="minorHAnsi" w:hAnsiTheme="minorHAnsi" w:cstheme="minorHAnsi"/>
          <w:sz w:val="22"/>
        </w:rPr>
        <w:t>, Franco Angeli, Milano, pp. 89-127.</w:t>
      </w:r>
    </w:p>
    <w:p w:rsidR="00AD0BD3" w:rsidRPr="00BC6878" w:rsidRDefault="00D45534" w:rsidP="00AD0BD3">
      <w:pPr>
        <w:spacing w:after="60"/>
        <w:ind w:left="284" w:right="-27" w:hanging="284"/>
        <w:rPr>
          <w:rFonts w:asciiTheme="minorHAnsi" w:hAnsiTheme="minorHAnsi" w:cstheme="minorHAnsi"/>
          <w:sz w:val="22"/>
        </w:rPr>
      </w:pPr>
      <w:r>
        <w:rPr>
          <w:rFonts w:asciiTheme="minorHAnsi" w:hAnsiTheme="minorHAnsi" w:cstheme="minorHAnsi"/>
          <w:sz w:val="22"/>
        </w:rPr>
        <w:t>Quadrio Curzio A.,</w:t>
      </w:r>
      <w:r w:rsidR="00AD0BD3" w:rsidRPr="00BC6878">
        <w:rPr>
          <w:rFonts w:asciiTheme="minorHAnsi" w:hAnsiTheme="minorHAnsi" w:cstheme="minorHAnsi"/>
          <w:sz w:val="22"/>
        </w:rPr>
        <w:t xml:space="preserve"> </w:t>
      </w:r>
      <w:r w:rsidR="00AD0BD3" w:rsidRPr="00D45534">
        <w:rPr>
          <w:rFonts w:asciiTheme="minorHAnsi" w:hAnsiTheme="minorHAnsi" w:cstheme="minorHAnsi"/>
          <w:b/>
          <w:sz w:val="22"/>
        </w:rPr>
        <w:t>Zoboli</w:t>
      </w:r>
      <w:r w:rsidR="00AD0BD3" w:rsidRPr="00BC6878">
        <w:rPr>
          <w:rFonts w:asciiTheme="minorHAnsi" w:hAnsiTheme="minorHAnsi" w:cstheme="minorHAnsi"/>
          <w:sz w:val="22"/>
        </w:rPr>
        <w:t xml:space="preserve"> R. (1999). La moneta unica europea: gli effetti attesi e alcune implicazioni per l’agricoltura. In Trevisan G.: (a cura di), </w:t>
      </w:r>
      <w:r w:rsidR="00AD0BD3" w:rsidRPr="00BC6878">
        <w:rPr>
          <w:rFonts w:asciiTheme="minorHAnsi" w:hAnsiTheme="minorHAnsi" w:cstheme="minorHAnsi"/>
          <w:i/>
          <w:sz w:val="22"/>
        </w:rPr>
        <w:t>Gli impatti della nuova politica agraria europea sull’agricoltura italiana</w:t>
      </w:r>
      <w:r w:rsidR="00AD0BD3" w:rsidRPr="00BC6878">
        <w:rPr>
          <w:rFonts w:asciiTheme="minorHAnsi" w:hAnsiTheme="minorHAnsi" w:cstheme="minorHAnsi"/>
          <w:sz w:val="22"/>
        </w:rPr>
        <w:t>. Atti del XXXIV Convegno di Studi della SIDEA. Torino, 18-20 settembre 1997. SIDEA, Centro stampa 2P. Firenze: 51-91.</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1998, Le risorse naturali nel sistema economico, in Quadrio Curzio A. (a cura di), </w:t>
      </w:r>
      <w:r w:rsidRPr="00BC6878">
        <w:rPr>
          <w:rFonts w:asciiTheme="minorHAnsi" w:hAnsiTheme="minorHAnsi" w:cstheme="minorHAnsi"/>
          <w:i/>
          <w:sz w:val="22"/>
        </w:rPr>
        <w:t>Valtellina: Profili di sviluppo 1998</w:t>
      </w:r>
      <w:r w:rsidRPr="00BC6878">
        <w:rPr>
          <w:rFonts w:asciiTheme="minorHAnsi" w:hAnsiTheme="minorHAnsi" w:cstheme="minorHAnsi"/>
          <w:sz w:val="22"/>
        </w:rPr>
        <w:t>, Franco Angeli, Milano, pp. 243-304.</w:t>
      </w:r>
    </w:p>
    <w:p w:rsidR="00AD0BD3" w:rsidRPr="00BC6878" w:rsidRDefault="00AD0BD3" w:rsidP="00AD0BD3">
      <w:pPr>
        <w:pStyle w:val="Testodelblocco"/>
        <w:jc w:val="left"/>
        <w:rPr>
          <w:rFonts w:asciiTheme="minorHAnsi" w:hAnsiTheme="minorHAnsi" w:cstheme="minorHAnsi"/>
        </w:rPr>
      </w:pPr>
      <w:r w:rsidRPr="00BC6878">
        <w:rPr>
          <w:rFonts w:asciiTheme="minorHAnsi" w:hAnsiTheme="minorHAnsi" w:cstheme="minorHAnsi"/>
        </w:rPr>
        <w:t xml:space="preserve">Quadrio Curzio, A., </w:t>
      </w:r>
      <w:r w:rsidRPr="00D45534">
        <w:rPr>
          <w:rFonts w:asciiTheme="minorHAnsi" w:hAnsiTheme="minorHAnsi" w:cstheme="minorHAnsi"/>
          <w:b/>
        </w:rPr>
        <w:t>Zoboli</w:t>
      </w:r>
      <w:r w:rsidRPr="00BC6878">
        <w:rPr>
          <w:rFonts w:asciiTheme="minorHAnsi" w:hAnsiTheme="minorHAnsi" w:cstheme="minorHAnsi"/>
        </w:rPr>
        <w:t>, R., 1998, ‘The Costs of Sustainability’, in M. Giampietro, A. Grandolini, G. Pastore, B.J. Przewozny e G.T. Scarascia Mugnozza (a cura di) Il Contributo italiano alla realizzazione della «Carta della terra» nel cinquantesimo anniversario delle Nazioni Unite, proceedings of “The 50th Anniversary of the United Nations and the Italian Contribution to the ‘Earth Charter’, Accademia Nazionale delle Scienze detta del XL, Rome 6-7 May 1996, pp. 97-110.</w:t>
      </w:r>
    </w:p>
    <w:p w:rsidR="00AD0BD3" w:rsidRPr="00BC6878" w:rsidRDefault="00AD0BD3" w:rsidP="00AD0BD3">
      <w:pPr>
        <w:pStyle w:val="Testodelblocco"/>
        <w:jc w:val="left"/>
        <w:rPr>
          <w:rFonts w:asciiTheme="minorHAnsi" w:hAnsiTheme="minorHAnsi" w:cstheme="minorHAnsi"/>
        </w:rPr>
      </w:pPr>
      <w:r w:rsidRPr="00BC6878">
        <w:rPr>
          <w:rFonts w:asciiTheme="minorHAnsi" w:hAnsiTheme="minorHAnsi" w:cstheme="minorHAnsi"/>
        </w:rPr>
        <w:t xml:space="preserve">Quadrio Curzio, A., Femia A., </w:t>
      </w:r>
      <w:r w:rsidRPr="00D45534">
        <w:rPr>
          <w:rFonts w:asciiTheme="minorHAnsi" w:hAnsiTheme="minorHAnsi" w:cstheme="minorHAnsi"/>
          <w:b/>
        </w:rPr>
        <w:t>Zoboli</w:t>
      </w:r>
      <w:r w:rsidRPr="00BC6878">
        <w:rPr>
          <w:rFonts w:asciiTheme="minorHAnsi" w:hAnsiTheme="minorHAnsi" w:cstheme="minorHAnsi"/>
        </w:rPr>
        <w:t>, R., 1996, La Valtellina: la difficile crescita di un’economia alpina, in A. Quadrio Curzio, M. Fortis e M. Maggioni (a cura di), I Distretti economici delle Prealpi e delle Alpi Centrali. Laghi, Lecco, Brianza, Sondrio, Collana Socio-economica, Credito Valtellinese, Milano, Franco Angeli, pp. 129-162.</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1996, ‘Risorse naturali’, in F. Armao e V.E. Parsi (a cura di), </w:t>
      </w:r>
      <w:r w:rsidRPr="00BC6878">
        <w:rPr>
          <w:rFonts w:asciiTheme="minorHAnsi" w:hAnsiTheme="minorHAnsi" w:cstheme="minorHAnsi"/>
          <w:i/>
          <w:sz w:val="22"/>
        </w:rPr>
        <w:t>Società Internazionale. Vocabolario</w:t>
      </w:r>
      <w:r w:rsidRPr="00BC6878">
        <w:rPr>
          <w:rFonts w:asciiTheme="minorHAnsi" w:hAnsiTheme="minorHAnsi" w:cstheme="minorHAnsi"/>
          <w:sz w:val="22"/>
        </w:rPr>
        <w:t>, Jaka Book, Milano.</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1996, ‘Beni comuni’, in F. Armao e V.E. Parsi (a cura di), </w:t>
      </w:r>
      <w:r w:rsidRPr="00BC6878">
        <w:rPr>
          <w:rFonts w:asciiTheme="minorHAnsi" w:hAnsiTheme="minorHAnsi" w:cstheme="minorHAnsi"/>
          <w:i/>
          <w:sz w:val="22"/>
        </w:rPr>
        <w:t>Società Internazionale. Vocabolario</w:t>
      </w:r>
      <w:r w:rsidRPr="00BC6878">
        <w:rPr>
          <w:rFonts w:asciiTheme="minorHAnsi" w:hAnsiTheme="minorHAnsi" w:cstheme="minorHAnsi"/>
          <w:sz w:val="22"/>
        </w:rPr>
        <w:t>, Jaka Book, Milano.</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Fortis, M. e </w:t>
      </w:r>
      <w:r w:rsidRPr="00D45534">
        <w:rPr>
          <w:rFonts w:asciiTheme="minorHAnsi" w:hAnsiTheme="minorHAnsi" w:cstheme="minorHAnsi"/>
          <w:b/>
          <w:sz w:val="22"/>
        </w:rPr>
        <w:t>Zoboli</w:t>
      </w:r>
      <w:r w:rsidRPr="00BC6878">
        <w:rPr>
          <w:rFonts w:asciiTheme="minorHAnsi" w:hAnsiTheme="minorHAnsi" w:cstheme="minorHAnsi"/>
          <w:sz w:val="22"/>
        </w:rPr>
        <w:t>, R., 1995, ‘Materie prime’, Enciclopedia Treccani delle Scienze Sociali, vol. 5, Istituto della Enciclopedia Italiana Treccani, Roma, pp. 559-575</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w:t>
      </w:r>
      <w:r w:rsidRPr="00D45534">
        <w:rPr>
          <w:rFonts w:asciiTheme="minorHAnsi" w:hAnsiTheme="minorHAnsi" w:cstheme="minorHAnsi"/>
          <w:b/>
          <w:sz w:val="22"/>
        </w:rPr>
        <w:t>Zoboli</w:t>
      </w:r>
      <w:r w:rsidRPr="00BC6878">
        <w:rPr>
          <w:rFonts w:asciiTheme="minorHAnsi" w:hAnsiTheme="minorHAnsi" w:cstheme="minorHAnsi"/>
          <w:sz w:val="22"/>
        </w:rPr>
        <w:t>. R., 1995, Scienza, tecnologia ed economia: una prospettiva globale dei problemi ambientali, in A. Quadrio Curzio e R. Zoboli (a cura di), Ambiente e dinamica globale. Scienza, economia e tecnologia a confronto, Bologna, Il Mulino, 1995, pp. 15-57.</w:t>
      </w:r>
    </w:p>
    <w:p w:rsidR="00AD0BD3" w:rsidRPr="00BC6878" w:rsidRDefault="00AD0BD3" w:rsidP="00AD0BD3">
      <w:pPr>
        <w:spacing w:after="60"/>
        <w:ind w:left="284" w:right="-27" w:hanging="284"/>
        <w:rPr>
          <w:rFonts w:asciiTheme="minorHAnsi" w:hAnsiTheme="minorHAnsi" w:cstheme="minorHAnsi"/>
          <w:sz w:val="22"/>
          <w:lang w:val="en-GB"/>
        </w:rPr>
      </w:pPr>
      <w:r w:rsidRPr="00BC6878">
        <w:rPr>
          <w:rFonts w:asciiTheme="minorHAnsi" w:hAnsiTheme="minorHAnsi" w:cstheme="minorHAnsi"/>
          <w:sz w:val="22"/>
          <w:lang w:val="en-GB"/>
        </w:rPr>
        <w:t xml:space="preserve">Quadrio Curzio A., Fortis M., </w:t>
      </w: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R., 1994, Innovation, Resources and Economic Growth: Changing interactions in the world economy, in Quadrio Curzio A., Fortis M., Zoboli R. (eds.) </w:t>
      </w:r>
      <w:r w:rsidRPr="00BC6878">
        <w:rPr>
          <w:rFonts w:asciiTheme="minorHAnsi" w:hAnsiTheme="minorHAnsi" w:cstheme="minorHAnsi"/>
          <w:i/>
          <w:sz w:val="22"/>
          <w:lang w:val="en-GB"/>
        </w:rPr>
        <w:t>Innovation, Resources and Economic Growth</w:t>
      </w:r>
      <w:r w:rsidRPr="00BC6878">
        <w:rPr>
          <w:rFonts w:asciiTheme="minorHAnsi" w:hAnsiTheme="minorHAnsi" w:cstheme="minorHAnsi"/>
          <w:sz w:val="22"/>
          <w:lang w:val="en-GB"/>
        </w:rPr>
        <w:t>, Springer-Verlag, Berlin, pp. 3-35.</w:t>
      </w:r>
    </w:p>
    <w:p w:rsidR="00AD0BD3" w:rsidRPr="00BC6878" w:rsidRDefault="00AD0BD3" w:rsidP="00AD0BD3">
      <w:pPr>
        <w:spacing w:after="60"/>
        <w:ind w:left="284" w:right="-27" w:hanging="284"/>
        <w:rPr>
          <w:rFonts w:asciiTheme="minorHAnsi" w:hAnsiTheme="minorHAnsi" w:cstheme="minorHAnsi"/>
          <w:sz w:val="22"/>
          <w:lang w:val="en-GB"/>
        </w:rPr>
      </w:pP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R., 1994, ‘The Economic Impact of Forest Decline in Europe’, in A. Quadrio Curzio, M. Fortis, R. Zoboli (eds.) </w:t>
      </w:r>
      <w:r w:rsidRPr="00BC6878">
        <w:rPr>
          <w:rFonts w:asciiTheme="minorHAnsi" w:hAnsiTheme="minorHAnsi" w:cstheme="minorHAnsi"/>
          <w:i/>
          <w:sz w:val="22"/>
          <w:lang w:val="en-GB"/>
        </w:rPr>
        <w:t>Innovation, Resources and Economic Growth</w:t>
      </w:r>
      <w:r w:rsidRPr="00BC6878">
        <w:rPr>
          <w:rFonts w:asciiTheme="minorHAnsi" w:hAnsiTheme="minorHAnsi" w:cstheme="minorHAnsi"/>
          <w:sz w:val="22"/>
          <w:lang w:val="en-GB"/>
        </w:rPr>
        <w:t>, Springer-Verlag, Berlino, pp. 221-250.</w:t>
      </w:r>
    </w:p>
    <w:p w:rsidR="00AD0BD3" w:rsidRPr="00BC6878" w:rsidRDefault="00AD0BD3" w:rsidP="00AD0BD3">
      <w:pPr>
        <w:spacing w:after="60"/>
        <w:ind w:left="284" w:right="-27" w:hanging="284"/>
        <w:rPr>
          <w:rFonts w:asciiTheme="minorHAnsi" w:hAnsiTheme="minorHAnsi" w:cstheme="minorHAnsi"/>
          <w:sz w:val="22"/>
          <w:lang w:val="en-GB"/>
        </w:rPr>
      </w:pP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R., 1994, ‘The Alps in the Economic and Ecological Systems of Europe’, in S. Lombardini and P.C. Padoan (eds.), </w:t>
      </w:r>
      <w:r w:rsidRPr="00BC6878">
        <w:rPr>
          <w:rFonts w:asciiTheme="minorHAnsi" w:hAnsiTheme="minorHAnsi" w:cstheme="minorHAnsi"/>
          <w:i/>
          <w:sz w:val="22"/>
          <w:lang w:val="en-GB"/>
        </w:rPr>
        <w:t>Europe between East and South,</w:t>
      </w:r>
      <w:r w:rsidRPr="00BC6878">
        <w:rPr>
          <w:rFonts w:asciiTheme="minorHAnsi" w:hAnsiTheme="minorHAnsi" w:cstheme="minorHAnsi"/>
          <w:sz w:val="22"/>
          <w:lang w:val="en-GB"/>
        </w:rPr>
        <w:t xml:space="preserve"> Kluwer Academic Publishers, Dordrecth, pp. 201-253.</w:t>
      </w:r>
    </w:p>
    <w:p w:rsidR="00AD0BD3" w:rsidRPr="00BC6878" w:rsidRDefault="00AD0BD3" w:rsidP="00AD0BD3">
      <w:pPr>
        <w:spacing w:after="60"/>
        <w:ind w:left="284" w:right="-27" w:hanging="284"/>
        <w:rPr>
          <w:rFonts w:asciiTheme="minorHAnsi" w:hAnsiTheme="minorHAnsi" w:cstheme="minorHAnsi"/>
          <w:sz w:val="22"/>
          <w:lang w:val="en-GB"/>
        </w:rPr>
      </w:pP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1994, R., ‘The Integrated Use of Economic Instruments in the Policy of Municipal Solid Waste’, in A. Quadrio Curzio, L. Prosperetti, R. Zoboli, (eds.), </w:t>
      </w:r>
      <w:r w:rsidRPr="00BC6878">
        <w:rPr>
          <w:rFonts w:asciiTheme="minorHAnsi" w:hAnsiTheme="minorHAnsi" w:cstheme="minorHAnsi"/>
          <w:i/>
          <w:sz w:val="22"/>
          <w:lang w:val="en-GB"/>
        </w:rPr>
        <w:t>The Management of Municipal Solid Waste in Europe: Economic, Technological and Environmental Perspectives</w:t>
      </w:r>
      <w:r w:rsidRPr="00BC6878">
        <w:rPr>
          <w:rFonts w:asciiTheme="minorHAnsi" w:hAnsiTheme="minorHAnsi" w:cstheme="minorHAnsi"/>
          <w:sz w:val="22"/>
          <w:lang w:val="en-GB"/>
        </w:rPr>
        <w:t>, Elsevier, Amsterdam, pp. 234-244.</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Prosperetti L., </w:t>
      </w:r>
      <w:r w:rsidRPr="00D45534">
        <w:rPr>
          <w:rFonts w:asciiTheme="minorHAnsi" w:hAnsiTheme="minorHAnsi" w:cstheme="minorHAnsi"/>
          <w:b/>
          <w:sz w:val="22"/>
        </w:rPr>
        <w:t>Zoboli</w:t>
      </w:r>
      <w:r w:rsidRPr="00BC6878">
        <w:rPr>
          <w:rFonts w:asciiTheme="minorHAnsi" w:hAnsiTheme="minorHAnsi" w:cstheme="minorHAnsi"/>
          <w:sz w:val="22"/>
        </w:rPr>
        <w:t xml:space="preserve"> R., 1994, Introduction, in A. Quadrio Curzio, L. Prosperetti e R. Zoboli (a cura di), The Management of Municipal Solid Waste in Europe. Economic, Technological and Environmental Perspectives, Fondazione Cariplo per la ricerca scientifica, Amsterdam, Elsevier, 1994, pp. 1-12.</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w:t>
      </w:r>
      <w:r w:rsidRPr="00D45534">
        <w:rPr>
          <w:rFonts w:asciiTheme="minorHAnsi" w:hAnsiTheme="minorHAnsi" w:cstheme="minorHAnsi"/>
          <w:b/>
          <w:sz w:val="22"/>
        </w:rPr>
        <w:t>Zoboli</w:t>
      </w:r>
      <w:r w:rsidRPr="00BC6878">
        <w:rPr>
          <w:rFonts w:asciiTheme="minorHAnsi" w:hAnsiTheme="minorHAnsi" w:cstheme="minorHAnsi"/>
          <w:sz w:val="22"/>
        </w:rPr>
        <w:t>. R., 1993, Linee di recente sviluppo della montagna e dell’«arco alpino ristretto», in «Quaderni di economia e banca», Banca di Trento e Bolzano, n. 13, 1993, pp. 101-118.</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1993, Il sistema foreste-legno-ambiente in Valtellina, in Quadrio Curzio A. (a cura di), </w:t>
      </w:r>
      <w:r w:rsidRPr="00BC6878">
        <w:rPr>
          <w:rFonts w:asciiTheme="minorHAnsi" w:hAnsiTheme="minorHAnsi" w:cstheme="minorHAnsi"/>
          <w:i/>
          <w:sz w:val="22"/>
        </w:rPr>
        <w:t>Valtellina: profili di sviluppo</w:t>
      </w:r>
      <w:r w:rsidRPr="00BC6878">
        <w:rPr>
          <w:rFonts w:asciiTheme="minorHAnsi" w:hAnsiTheme="minorHAnsi" w:cstheme="minorHAnsi"/>
          <w:sz w:val="22"/>
        </w:rPr>
        <w:t xml:space="preserve">, Credito Valtellinese, Sondrio, pp. 285-332. </w:t>
      </w:r>
    </w:p>
    <w:p w:rsidR="00AD0BD3" w:rsidRPr="00BC6878" w:rsidRDefault="00AD0BD3" w:rsidP="00AD0BD3">
      <w:pPr>
        <w:spacing w:after="60"/>
        <w:ind w:left="284" w:right="-27" w:hanging="284"/>
        <w:rPr>
          <w:rFonts w:asciiTheme="minorHAnsi" w:hAnsiTheme="minorHAnsi" w:cstheme="minorHAnsi"/>
          <w:sz w:val="22"/>
          <w:lang w:val="en-GB"/>
        </w:rPr>
      </w:pPr>
      <w:r w:rsidRPr="00D45534">
        <w:rPr>
          <w:rFonts w:asciiTheme="minorHAnsi" w:hAnsiTheme="minorHAnsi" w:cstheme="minorHAnsi"/>
          <w:b/>
          <w:sz w:val="22"/>
          <w:lang w:val="en-GB"/>
        </w:rPr>
        <w:t>Zoboli</w:t>
      </w:r>
      <w:r w:rsidRPr="00BC6878">
        <w:rPr>
          <w:rFonts w:asciiTheme="minorHAnsi" w:hAnsiTheme="minorHAnsi" w:cstheme="minorHAnsi"/>
          <w:sz w:val="22"/>
          <w:lang w:val="en-GB"/>
        </w:rPr>
        <w:t>, R., 1993, “Projects and Resources for a European Forestry Policy”, in Proceedings of 12nd Congress of Union of European Foresters, 26th-31st October, Ministero dell'Agricoltura e Foreste, Rome, pp. 99-104.</w:t>
      </w:r>
    </w:p>
    <w:p w:rsidR="00AD0BD3" w:rsidRPr="00BC6878" w:rsidRDefault="00AD0BD3" w:rsidP="00AD0BD3">
      <w:pPr>
        <w:spacing w:after="60"/>
        <w:ind w:left="284" w:right="-27" w:hanging="284"/>
        <w:rPr>
          <w:rFonts w:asciiTheme="minorHAnsi" w:hAnsiTheme="minorHAnsi" w:cstheme="minorHAnsi"/>
          <w:sz w:val="22"/>
        </w:rPr>
      </w:pPr>
      <w:r w:rsidRPr="00D45534">
        <w:rPr>
          <w:rFonts w:asciiTheme="minorHAnsi" w:hAnsiTheme="minorHAnsi" w:cstheme="minorHAnsi"/>
          <w:b/>
          <w:sz w:val="22"/>
        </w:rPr>
        <w:t>Zoboli</w:t>
      </w:r>
      <w:r w:rsidRPr="00BC6878">
        <w:rPr>
          <w:rFonts w:asciiTheme="minorHAnsi" w:hAnsiTheme="minorHAnsi" w:cstheme="minorHAnsi"/>
          <w:sz w:val="22"/>
        </w:rPr>
        <w:t xml:space="preserve">, R., 1992, “Materie prime”, voce della </w:t>
      </w:r>
      <w:r w:rsidRPr="00BC6878">
        <w:rPr>
          <w:rFonts w:asciiTheme="minorHAnsi" w:hAnsiTheme="minorHAnsi" w:cstheme="minorHAnsi"/>
          <w:i/>
          <w:sz w:val="22"/>
        </w:rPr>
        <w:t>Enciclopedia dell'Economia</w:t>
      </w:r>
      <w:r w:rsidRPr="00BC6878">
        <w:rPr>
          <w:rFonts w:asciiTheme="minorHAnsi" w:hAnsiTheme="minorHAnsi" w:cstheme="minorHAnsi"/>
          <w:sz w:val="22"/>
        </w:rPr>
        <w:t>, Garzanti, Milano, pp. 687-698.</w:t>
      </w:r>
    </w:p>
    <w:p w:rsidR="00AD0BD3" w:rsidRPr="00BC6878" w:rsidRDefault="00AD0BD3" w:rsidP="00AD0BD3">
      <w:pPr>
        <w:spacing w:after="60"/>
        <w:ind w:left="284" w:right="-27" w:hanging="284"/>
        <w:rPr>
          <w:rFonts w:asciiTheme="minorHAnsi" w:hAnsiTheme="minorHAnsi" w:cstheme="minorHAnsi"/>
          <w:sz w:val="22"/>
          <w:lang w:val="en-GB"/>
        </w:rPr>
      </w:pPr>
      <w:r w:rsidRPr="00D45534">
        <w:rPr>
          <w:rFonts w:asciiTheme="minorHAnsi" w:hAnsiTheme="minorHAnsi" w:cstheme="minorHAnsi"/>
          <w:b/>
          <w:sz w:val="22"/>
          <w:lang w:val="en-GB"/>
        </w:rPr>
        <w:t>Zoboli</w:t>
      </w:r>
      <w:r w:rsidRPr="00BC6878">
        <w:rPr>
          <w:rFonts w:asciiTheme="minorHAnsi" w:hAnsiTheme="minorHAnsi" w:cstheme="minorHAnsi"/>
          <w:sz w:val="22"/>
          <w:lang w:val="en-GB"/>
        </w:rPr>
        <w:t xml:space="preserve">, R., 1990, “Forest Monitoring with Rising Social Stimuli for Resource Policy”, in G.H. Lund and G. Preto (Eds.), </w:t>
      </w:r>
      <w:r w:rsidRPr="00BC6878">
        <w:rPr>
          <w:rFonts w:asciiTheme="minorHAnsi" w:hAnsiTheme="minorHAnsi" w:cstheme="minorHAnsi"/>
          <w:i/>
          <w:sz w:val="22"/>
          <w:lang w:val="en-GB"/>
        </w:rPr>
        <w:t>Global Natural Resources Monitoring and Assessment</w:t>
      </w:r>
      <w:r w:rsidRPr="00BC6878">
        <w:rPr>
          <w:rFonts w:asciiTheme="minorHAnsi" w:hAnsiTheme="minorHAnsi" w:cstheme="minorHAnsi"/>
          <w:sz w:val="22"/>
          <w:lang w:val="en-GB"/>
        </w:rPr>
        <w:t>, volume I, American Society for Photogrammetry and Remote Sensing, Bethesda, proceedings IUFRO/FAO Conference, Venice, 24-30 September 1989, pp. 155-164.</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Cistulli V., </w:t>
      </w:r>
      <w:r w:rsidRPr="00D45534">
        <w:rPr>
          <w:rFonts w:asciiTheme="minorHAnsi" w:hAnsiTheme="minorHAnsi" w:cstheme="minorHAnsi"/>
          <w:b/>
          <w:sz w:val="22"/>
        </w:rPr>
        <w:t>Zoboli</w:t>
      </w:r>
      <w:r w:rsidRPr="00BC6878">
        <w:rPr>
          <w:rFonts w:asciiTheme="minorHAnsi" w:hAnsiTheme="minorHAnsi" w:cstheme="minorHAnsi"/>
          <w:sz w:val="22"/>
        </w:rPr>
        <w:t xml:space="preserve"> R., 1990, Il castagno nell’economia montana, in atti del convegno ‘Il castagno nell’ambiente e nell’economia’, FINFOR.</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w:t>
      </w:r>
      <w:r w:rsidRPr="00D45534">
        <w:rPr>
          <w:rFonts w:asciiTheme="minorHAnsi" w:hAnsiTheme="minorHAnsi" w:cstheme="minorHAnsi"/>
          <w:b/>
          <w:sz w:val="22"/>
        </w:rPr>
        <w:t>Zoboli</w:t>
      </w:r>
      <w:r w:rsidRPr="00BC6878">
        <w:rPr>
          <w:rFonts w:asciiTheme="minorHAnsi" w:hAnsiTheme="minorHAnsi" w:cstheme="minorHAnsi"/>
          <w:sz w:val="22"/>
        </w:rPr>
        <w:t xml:space="preserve"> R., 1990, Il sistema legno-mobile-carta nell’economia italiana e nella prospettiva degli scenari europei, atti del convegno ‘Il legno nell’economia del Paese’, Euroforesta-legno, Ministero dell’Agricoltura e delle Foreste’, Roma.</w:t>
      </w:r>
    </w:p>
    <w:p w:rsidR="00AD0BD3" w:rsidRPr="00BC6878" w:rsidRDefault="00AD0BD3" w:rsidP="00AD0BD3">
      <w:pPr>
        <w:spacing w:after="60"/>
        <w:ind w:left="284" w:right="-27" w:hanging="284"/>
        <w:rPr>
          <w:rFonts w:asciiTheme="minorHAnsi" w:hAnsiTheme="minorHAnsi" w:cstheme="minorHAnsi"/>
          <w:sz w:val="22"/>
        </w:rPr>
      </w:pPr>
      <w:r w:rsidRPr="00BC6878">
        <w:rPr>
          <w:rFonts w:asciiTheme="minorHAnsi" w:hAnsiTheme="minorHAnsi" w:cstheme="minorHAnsi"/>
          <w:sz w:val="22"/>
        </w:rPr>
        <w:t xml:space="preserve">Quadrio Curzio A., </w:t>
      </w:r>
      <w:r w:rsidRPr="00D45534">
        <w:rPr>
          <w:rFonts w:asciiTheme="minorHAnsi" w:hAnsiTheme="minorHAnsi" w:cstheme="minorHAnsi"/>
          <w:b/>
          <w:sz w:val="22"/>
        </w:rPr>
        <w:t>Zoboli</w:t>
      </w:r>
      <w:r w:rsidRPr="00BC6878">
        <w:rPr>
          <w:rFonts w:asciiTheme="minorHAnsi" w:hAnsiTheme="minorHAnsi" w:cstheme="minorHAnsi"/>
          <w:sz w:val="22"/>
        </w:rPr>
        <w:t xml:space="preserve"> R., 1989, Il Piano Forestale Nazionale: un progetto per il futuro del bosco nell’economia italiana, atti del convegno ‘Il PNF: un ponte tra passato e futuro’, Euroforesta-legno, Ministero dell’Agricoltura e delle Foreste’, Roma.</w:t>
      </w:r>
    </w:p>
    <w:p w:rsidR="00A8648F" w:rsidRPr="00AD0BD3" w:rsidRDefault="00A8648F" w:rsidP="00F13FA4">
      <w:pPr>
        <w:spacing w:after="60"/>
        <w:ind w:left="284" w:right="-27" w:hanging="284"/>
        <w:rPr>
          <w:rFonts w:asciiTheme="minorHAnsi" w:hAnsiTheme="minorHAnsi" w:cstheme="minorHAnsi"/>
          <w:b/>
          <w:i/>
          <w:sz w:val="24"/>
          <w:szCs w:val="24"/>
        </w:rPr>
      </w:pPr>
    </w:p>
    <w:p w:rsidR="007F71B6" w:rsidRPr="004053FF" w:rsidRDefault="007F71B6" w:rsidP="00F13FA4">
      <w:pPr>
        <w:spacing w:after="60"/>
        <w:ind w:left="284" w:right="-27" w:hanging="284"/>
        <w:rPr>
          <w:rFonts w:asciiTheme="minorHAnsi" w:hAnsiTheme="minorHAnsi" w:cstheme="minorHAnsi"/>
          <w:i/>
          <w:sz w:val="24"/>
          <w:szCs w:val="24"/>
        </w:rPr>
      </w:pPr>
      <w:r w:rsidRPr="004053FF">
        <w:rPr>
          <w:rFonts w:asciiTheme="minorHAnsi" w:hAnsiTheme="minorHAnsi" w:cstheme="minorHAnsi"/>
          <w:b/>
          <w:i/>
          <w:sz w:val="24"/>
          <w:szCs w:val="24"/>
        </w:rPr>
        <w:t>Working papers e rapport</w:t>
      </w:r>
      <w:r w:rsidR="00CF5CA4" w:rsidRPr="004053FF">
        <w:rPr>
          <w:rFonts w:asciiTheme="minorHAnsi" w:hAnsiTheme="minorHAnsi" w:cstheme="minorHAnsi"/>
          <w:b/>
          <w:i/>
          <w:sz w:val="24"/>
          <w:szCs w:val="24"/>
        </w:rPr>
        <w:t>i</w:t>
      </w:r>
      <w:r w:rsidRPr="004053FF">
        <w:rPr>
          <w:rFonts w:asciiTheme="minorHAnsi" w:hAnsiTheme="minorHAnsi" w:cstheme="minorHAnsi"/>
          <w:b/>
          <w:i/>
          <w:sz w:val="24"/>
          <w:szCs w:val="24"/>
        </w:rPr>
        <w:t xml:space="preserve"> di ricerca pubblicati</w:t>
      </w:r>
      <w:r w:rsidR="00D45534">
        <w:rPr>
          <w:rFonts w:asciiTheme="minorHAnsi" w:hAnsiTheme="minorHAnsi" w:cstheme="minorHAnsi"/>
          <w:b/>
          <w:i/>
          <w:sz w:val="24"/>
          <w:szCs w:val="24"/>
        </w:rPr>
        <w:t xml:space="preserve"> (2009-2024</w:t>
      </w:r>
      <w:r w:rsidR="00AD0BD3">
        <w:rPr>
          <w:rFonts w:asciiTheme="minorHAnsi" w:hAnsiTheme="minorHAnsi" w:cstheme="minorHAnsi"/>
          <w:b/>
          <w:i/>
          <w:sz w:val="24"/>
          <w:szCs w:val="24"/>
        </w:rPr>
        <w:t>)</w:t>
      </w:r>
    </w:p>
    <w:p w:rsidR="00D45534" w:rsidRDefault="00D45534" w:rsidP="00F13FA4">
      <w:pPr>
        <w:spacing w:after="60"/>
        <w:ind w:left="360" w:right="-27" w:hanging="360"/>
        <w:rPr>
          <w:rStyle w:val="Collegamentoipertestuale"/>
          <w:rFonts w:asciiTheme="minorHAnsi" w:hAnsiTheme="minorHAnsi" w:cstheme="minorHAnsi"/>
          <w:sz w:val="22"/>
          <w:szCs w:val="22"/>
          <w:lang w:val="en-US"/>
        </w:rPr>
      </w:pPr>
      <w:r w:rsidRPr="00DC76D3">
        <w:rPr>
          <w:rFonts w:asciiTheme="minorHAnsi" w:hAnsiTheme="minorHAnsi" w:cstheme="minorHAnsi"/>
          <w:iCs/>
          <w:sz w:val="22"/>
          <w:lang w:val="en-US"/>
        </w:rPr>
        <w:t xml:space="preserve">Di Francesco E., Gilli R.S., Jensen P., Manoochehri S., Marin G., Specker A., Tagliapietra S., </w:t>
      </w:r>
      <w:r w:rsidRPr="00D45534">
        <w:rPr>
          <w:rFonts w:asciiTheme="minorHAnsi" w:hAnsiTheme="minorHAnsi" w:cstheme="minorHAnsi"/>
          <w:b/>
          <w:iCs/>
          <w:sz w:val="22"/>
          <w:lang w:val="en-US"/>
        </w:rPr>
        <w:t>Zoboli</w:t>
      </w:r>
      <w:r w:rsidRPr="00DC76D3">
        <w:rPr>
          <w:rFonts w:asciiTheme="minorHAnsi" w:hAnsiTheme="minorHAnsi" w:cstheme="minorHAnsi"/>
          <w:iCs/>
          <w:sz w:val="22"/>
          <w:lang w:val="en-US"/>
        </w:rPr>
        <w:t xml:space="preserve"> R., 2024, Environmental Impact of Material Supply Chain Disruptions, ETC CE Report 2024/3, February, EEA, Copenhagnen, </w:t>
      </w:r>
      <w:hyperlink r:id="rId15" w:history="1">
        <w:r w:rsidRPr="00C64799">
          <w:rPr>
            <w:rStyle w:val="Collegamentoipertestuale"/>
            <w:rFonts w:asciiTheme="minorHAnsi" w:hAnsiTheme="minorHAnsi" w:cstheme="minorHAnsi"/>
            <w:iCs/>
            <w:color w:val="auto"/>
            <w:sz w:val="22"/>
            <w:lang w:val="en-GB"/>
          </w:rPr>
          <w:t>https://www.eionet.europa.eu/etcs/etc-ce/products/etc-ce-report-2024-3-environmental-impact-of-material-supply-chain-disruptions</w:t>
        </w:r>
      </w:hyperlink>
    </w:p>
    <w:p w:rsidR="00132EF8" w:rsidRPr="004053FF" w:rsidRDefault="00132EF8" w:rsidP="00F13FA4">
      <w:pPr>
        <w:spacing w:after="60"/>
        <w:ind w:left="360" w:right="-27" w:hanging="360"/>
        <w:rPr>
          <w:rFonts w:asciiTheme="minorHAnsi" w:hAnsiTheme="minorHAnsi" w:cstheme="minorHAnsi"/>
          <w:iCs/>
          <w:sz w:val="22"/>
          <w:szCs w:val="22"/>
          <w:lang w:val="en-GB"/>
        </w:rPr>
      </w:pPr>
      <w:r w:rsidRPr="004053FF">
        <w:rPr>
          <w:rFonts w:asciiTheme="minorHAnsi" w:hAnsiTheme="minorHAnsi" w:cstheme="minorHAnsi"/>
          <w:iCs/>
          <w:sz w:val="22"/>
          <w:lang w:val="en-GB"/>
        </w:rPr>
        <w:t>EEA – European Environment Agency, 2023, Investments in the sustainability transition: leveraging green industrial policy against emerging constraints, EEA Briefing no. 20/2023 (</w:t>
      </w:r>
      <w:r w:rsidR="004A39FF">
        <w:rPr>
          <w:rFonts w:asciiTheme="minorHAnsi" w:hAnsiTheme="minorHAnsi" w:cstheme="minorHAnsi"/>
          <w:iCs/>
          <w:sz w:val="22"/>
          <w:lang w:val="en-GB"/>
        </w:rPr>
        <w:t xml:space="preserve">acknowledged </w:t>
      </w:r>
      <w:r w:rsidRPr="004053FF">
        <w:rPr>
          <w:rFonts w:asciiTheme="minorHAnsi" w:hAnsiTheme="minorHAnsi" w:cstheme="minorHAnsi"/>
          <w:iCs/>
          <w:sz w:val="22"/>
          <w:lang w:val="en-GB"/>
        </w:rPr>
        <w:t xml:space="preserve">authors: Stefan Speck, Susanna Paleari, Simone Tagliapietra, Roberto </w:t>
      </w:r>
      <w:r w:rsidRPr="008F2E87">
        <w:rPr>
          <w:rFonts w:asciiTheme="minorHAnsi" w:hAnsiTheme="minorHAnsi" w:cstheme="minorHAnsi"/>
          <w:b/>
          <w:iCs/>
          <w:sz w:val="22"/>
          <w:lang w:val="en-GB"/>
        </w:rPr>
        <w:t>Zoboli</w:t>
      </w:r>
      <w:r w:rsidRPr="004053FF">
        <w:rPr>
          <w:rFonts w:asciiTheme="minorHAnsi" w:hAnsiTheme="minorHAnsi" w:cstheme="minorHAnsi"/>
          <w:iCs/>
          <w:sz w:val="22"/>
          <w:lang w:val="en-GB"/>
        </w:rPr>
        <w:t>)</w:t>
      </w:r>
      <w:r w:rsidR="00DC510D" w:rsidRPr="004053FF">
        <w:rPr>
          <w:rFonts w:asciiTheme="minorHAnsi" w:hAnsiTheme="minorHAnsi" w:cstheme="minorHAnsi"/>
          <w:iCs/>
          <w:sz w:val="22"/>
          <w:lang w:val="en-GB"/>
        </w:rPr>
        <w:t xml:space="preserve">, EEA, Copenhagen, ISBN: 978-92-9480-599-7 - ISSN: 2467-3196, </w:t>
      </w:r>
      <w:hyperlink r:id="rId16" w:history="1">
        <w:r w:rsidR="00DC510D" w:rsidRPr="004053FF">
          <w:rPr>
            <w:rStyle w:val="Collegamentoipertestuale"/>
            <w:rFonts w:asciiTheme="minorHAnsi" w:hAnsiTheme="minorHAnsi" w:cstheme="minorHAnsi"/>
            <w:color w:val="auto"/>
            <w:sz w:val="22"/>
            <w:szCs w:val="22"/>
            <w:lang w:val="en-GB"/>
          </w:rPr>
          <w:t>https://www.eea.europa.eu/publications/investments-into-the-sustainability-transition</w:t>
        </w:r>
      </w:hyperlink>
      <w:r w:rsidR="00DC510D" w:rsidRPr="004053FF">
        <w:rPr>
          <w:rFonts w:asciiTheme="minorHAnsi" w:hAnsiTheme="minorHAnsi" w:cstheme="minorHAnsi"/>
          <w:iCs/>
          <w:sz w:val="22"/>
          <w:szCs w:val="22"/>
          <w:lang w:val="en-GB"/>
        </w:rPr>
        <w:t xml:space="preserve"> </w:t>
      </w:r>
    </w:p>
    <w:p w:rsidR="009E458B" w:rsidRPr="004053FF" w:rsidRDefault="009E458B"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EEA – European Environment Age</w:t>
      </w:r>
      <w:r w:rsidR="00933656" w:rsidRPr="004053FF">
        <w:rPr>
          <w:rFonts w:asciiTheme="minorHAnsi" w:hAnsiTheme="minorHAnsi" w:cstheme="minorHAnsi"/>
          <w:iCs/>
          <w:sz w:val="22"/>
          <w:lang w:val="en-GB"/>
        </w:rPr>
        <w:t>n</w:t>
      </w:r>
      <w:r w:rsidRPr="004053FF">
        <w:rPr>
          <w:rFonts w:asciiTheme="minorHAnsi" w:hAnsiTheme="minorHAnsi" w:cstheme="minorHAnsi"/>
          <w:iCs/>
          <w:sz w:val="22"/>
          <w:lang w:val="en-GB"/>
        </w:rPr>
        <w:t xml:space="preserve">cy, 2022, </w:t>
      </w:r>
      <w:r w:rsidRPr="004053FF">
        <w:rPr>
          <w:rFonts w:asciiTheme="minorHAnsi" w:hAnsiTheme="minorHAnsi" w:cstheme="minorHAnsi"/>
          <w:i/>
          <w:iCs/>
          <w:sz w:val="22"/>
          <w:lang w:val="en-GB"/>
        </w:rPr>
        <w:t>Investigating Europe′s secondary raw material markets</w:t>
      </w:r>
      <w:r w:rsidRPr="004053FF">
        <w:rPr>
          <w:rFonts w:asciiTheme="minorHAnsi" w:hAnsiTheme="minorHAnsi" w:cstheme="minorHAnsi"/>
          <w:iCs/>
          <w:sz w:val="22"/>
          <w:lang w:val="en-GB"/>
        </w:rPr>
        <w:t>, EEA Report No 12/2022 (</w:t>
      </w:r>
      <w:r w:rsidR="004A39FF">
        <w:rPr>
          <w:rFonts w:asciiTheme="minorHAnsi" w:hAnsiTheme="minorHAnsi" w:cstheme="minorHAnsi"/>
          <w:iCs/>
          <w:sz w:val="22"/>
          <w:lang w:val="en-GB"/>
        </w:rPr>
        <w:t xml:space="preserve">acknowledged autors: </w:t>
      </w:r>
      <w:r w:rsidRPr="004053FF">
        <w:rPr>
          <w:rFonts w:asciiTheme="minorHAnsi" w:hAnsiTheme="minorHAnsi" w:cstheme="minorHAnsi"/>
          <w:iCs/>
          <w:sz w:val="22"/>
          <w:lang w:val="en-GB"/>
        </w:rPr>
        <w:t xml:space="preserve">Malin zu Castell-Rudenhausen, Margareta Wahlström, Dirk Nelen, Yoko Dams, Susanna Paleari, Roberto </w:t>
      </w:r>
      <w:r w:rsidRPr="008F2E87">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Henning Wilts, Ioannis Bakas), </w:t>
      </w:r>
      <w:hyperlink r:id="rId17" w:history="1">
        <w:r w:rsidRPr="004053FF">
          <w:rPr>
            <w:rStyle w:val="Collegamentoipertestuale"/>
            <w:rFonts w:asciiTheme="minorHAnsi" w:hAnsiTheme="minorHAnsi" w:cstheme="minorHAnsi"/>
            <w:iCs/>
            <w:color w:val="auto"/>
            <w:sz w:val="22"/>
            <w:lang w:val="en-GB"/>
          </w:rPr>
          <w:t>https://www.eea.europa.eu/publications/investigating-europes-secondary-raw-material</w:t>
        </w:r>
      </w:hyperlink>
      <w:r w:rsidR="00C64799">
        <w:rPr>
          <w:rFonts w:asciiTheme="minorHAnsi" w:hAnsiTheme="minorHAnsi" w:cstheme="minorHAnsi"/>
          <w:iCs/>
          <w:sz w:val="22"/>
          <w:lang w:val="en-GB"/>
        </w:rPr>
        <w:t xml:space="preserve"> </w:t>
      </w:r>
    </w:p>
    <w:p w:rsidR="00B1251B" w:rsidRPr="004053FF" w:rsidRDefault="00B1251B" w:rsidP="00F13FA4">
      <w:pPr>
        <w:spacing w:after="60"/>
        <w:ind w:left="360" w:right="-27" w:hanging="360"/>
        <w:rPr>
          <w:rFonts w:asciiTheme="minorHAnsi" w:hAnsiTheme="minorHAnsi" w:cstheme="minorHAnsi"/>
          <w:iCs/>
          <w:sz w:val="22"/>
          <w:szCs w:val="22"/>
        </w:rPr>
      </w:pPr>
      <w:r w:rsidRPr="004053FF">
        <w:rPr>
          <w:rFonts w:asciiTheme="minorHAnsi" w:hAnsiTheme="minorHAnsi" w:cstheme="minorHAnsi"/>
          <w:sz w:val="22"/>
          <w:szCs w:val="22"/>
        </w:rPr>
        <w:t xml:space="preserve">Barbieri N., </w:t>
      </w:r>
      <w:r w:rsidR="00C37F91" w:rsidRPr="004053FF">
        <w:rPr>
          <w:rFonts w:asciiTheme="minorHAnsi" w:hAnsiTheme="minorHAnsi" w:cstheme="minorHAnsi"/>
          <w:sz w:val="22"/>
          <w:szCs w:val="22"/>
        </w:rPr>
        <w:t xml:space="preserve">Bassi A., </w:t>
      </w:r>
      <w:r w:rsidRPr="004053FF">
        <w:rPr>
          <w:rFonts w:asciiTheme="minorHAnsi" w:hAnsiTheme="minorHAnsi" w:cstheme="minorHAnsi"/>
          <w:sz w:val="22"/>
          <w:szCs w:val="22"/>
        </w:rPr>
        <w:t xml:space="preserve">Beretta I., Costantini V., D’Amato A., Gilli M., Marin G., Mazzanti M., </w:t>
      </w:r>
      <w:r w:rsidR="00C37F91" w:rsidRPr="004053FF">
        <w:rPr>
          <w:rFonts w:asciiTheme="minorHAnsi" w:hAnsiTheme="minorHAnsi" w:cstheme="minorHAnsi"/>
          <w:sz w:val="22"/>
          <w:szCs w:val="22"/>
        </w:rPr>
        <w:t xml:space="preserve">Paleari S., Speck S., </w:t>
      </w:r>
      <w:r w:rsidRPr="004053FF">
        <w:rPr>
          <w:rFonts w:asciiTheme="minorHAnsi" w:hAnsiTheme="minorHAnsi" w:cstheme="minorHAnsi"/>
          <w:sz w:val="22"/>
          <w:szCs w:val="22"/>
        </w:rPr>
        <w:t xml:space="preserve">Tagliapietra S., </w:t>
      </w:r>
      <w:r w:rsidRPr="008F2E87">
        <w:rPr>
          <w:rFonts w:asciiTheme="minorHAnsi" w:hAnsiTheme="minorHAnsi" w:cstheme="minorHAnsi"/>
          <w:b/>
          <w:sz w:val="22"/>
          <w:szCs w:val="22"/>
        </w:rPr>
        <w:t>Zoboli</w:t>
      </w:r>
      <w:r w:rsidRPr="004053FF">
        <w:rPr>
          <w:rFonts w:asciiTheme="minorHAnsi" w:hAnsiTheme="minorHAnsi" w:cstheme="minorHAnsi"/>
          <w:sz w:val="22"/>
          <w:szCs w:val="22"/>
        </w:rPr>
        <w:t xml:space="preserve"> R., Zoli M., 2021, </w:t>
      </w:r>
      <w:r w:rsidRPr="004053FF">
        <w:rPr>
          <w:rFonts w:asciiTheme="minorHAnsi" w:hAnsiTheme="minorHAnsi" w:cstheme="minorHAnsi"/>
          <w:i/>
          <w:sz w:val="22"/>
          <w:szCs w:val="22"/>
        </w:rPr>
        <w:t>Sustainability transition and the European Green Deal: A macro-dynamic perspective</w:t>
      </w:r>
      <w:r w:rsidRPr="004053FF">
        <w:rPr>
          <w:rFonts w:asciiTheme="minorHAnsi" w:hAnsiTheme="minorHAnsi" w:cstheme="minorHAnsi"/>
          <w:sz w:val="22"/>
          <w:szCs w:val="22"/>
        </w:rPr>
        <w:t xml:space="preserve">, Eionet Report - ETC/WMGE 2021/8 December 2021, </w:t>
      </w:r>
      <w:hyperlink r:id="rId18" w:history="1">
        <w:r w:rsidRPr="004053FF">
          <w:rPr>
            <w:rStyle w:val="Collegamentoipertestuale"/>
            <w:rFonts w:asciiTheme="minorHAnsi" w:hAnsiTheme="minorHAnsi" w:cstheme="minorHAnsi"/>
            <w:color w:val="auto"/>
            <w:sz w:val="22"/>
            <w:szCs w:val="22"/>
          </w:rPr>
          <w:t>https://www.eionet.europa.eu/etcs/etc-wmge/products/sustainability-transition-and-the-european-green-deal-a-macro-dynamic-perspective-1</w:t>
        </w:r>
      </w:hyperlink>
      <w:r w:rsidRPr="004053FF">
        <w:rPr>
          <w:rFonts w:asciiTheme="minorHAnsi" w:hAnsiTheme="minorHAnsi" w:cstheme="minorHAnsi"/>
          <w:sz w:val="22"/>
          <w:szCs w:val="22"/>
        </w:rPr>
        <w:t xml:space="preserve">  </w:t>
      </w:r>
    </w:p>
    <w:p w:rsidR="006A114C" w:rsidRPr="004053FF" w:rsidRDefault="006A114C" w:rsidP="00F13FA4">
      <w:pPr>
        <w:spacing w:after="60"/>
        <w:ind w:left="360" w:right="-27" w:hanging="360"/>
        <w:rPr>
          <w:rFonts w:asciiTheme="minorHAnsi" w:hAnsiTheme="minorHAnsi" w:cstheme="minorHAnsi"/>
          <w:iCs/>
          <w:sz w:val="22"/>
          <w:szCs w:val="22"/>
          <w:lang w:val="en-GB"/>
        </w:rPr>
      </w:pPr>
      <w:r w:rsidRPr="008F2E87">
        <w:rPr>
          <w:rFonts w:asciiTheme="minorHAnsi" w:hAnsiTheme="minorHAnsi" w:cstheme="minorHAnsi"/>
          <w:b/>
          <w:iCs/>
          <w:sz w:val="22"/>
          <w:szCs w:val="22"/>
          <w:lang w:val="en-GB"/>
        </w:rPr>
        <w:t>Zoboli</w:t>
      </w:r>
      <w:r w:rsidRPr="004053FF">
        <w:rPr>
          <w:rFonts w:asciiTheme="minorHAnsi" w:hAnsiTheme="minorHAnsi" w:cstheme="minorHAnsi"/>
          <w:iCs/>
          <w:sz w:val="22"/>
          <w:szCs w:val="22"/>
          <w:lang w:val="en-GB"/>
        </w:rPr>
        <w:t xml:space="preserve"> R., Mazzanti M., Paleari S., Bonacorsi L., Chioatto E., DʼAmato A., Ghisetti C., Maggioni M.A., Zecca E., 2020, Energy and the Circular Economy: Filling the gap through new business models within the EGD, FEEM Report, edited by S. Pareglio, December 2020, </w:t>
      </w:r>
      <w:r w:rsidRPr="004053FF">
        <w:rPr>
          <w:rFonts w:asciiTheme="minorHAnsi" w:hAnsiTheme="minorHAnsi" w:cstheme="minorHAnsi"/>
          <w:sz w:val="22"/>
          <w:szCs w:val="22"/>
          <w:lang w:val="en-GB"/>
        </w:rPr>
        <w:t xml:space="preserve">ISBN 9791280348012, </w:t>
      </w:r>
      <w:hyperlink r:id="rId19" w:history="1">
        <w:r w:rsidRPr="004053FF">
          <w:rPr>
            <w:rStyle w:val="Collegamentoipertestuale"/>
            <w:rFonts w:asciiTheme="minorHAnsi" w:hAnsiTheme="minorHAnsi" w:cstheme="minorHAnsi"/>
            <w:color w:val="auto"/>
            <w:sz w:val="22"/>
            <w:szCs w:val="22"/>
            <w:lang w:val="en-GB"/>
          </w:rPr>
          <w:t>https://www.feem.it/en/publications/reports/energy-and-the-circular-economy-filling-the-gap-through-new-business-models-within-the-egd/</w:t>
        </w:r>
      </w:hyperlink>
      <w:r w:rsidRPr="004053FF">
        <w:rPr>
          <w:rFonts w:asciiTheme="minorHAnsi" w:hAnsiTheme="minorHAnsi" w:cstheme="minorHAnsi"/>
          <w:sz w:val="22"/>
          <w:szCs w:val="22"/>
          <w:lang w:val="en-GB"/>
        </w:rPr>
        <w:t xml:space="preserve"> </w:t>
      </w:r>
    </w:p>
    <w:p w:rsidR="005D6723" w:rsidRPr="004053FF" w:rsidRDefault="005D6723" w:rsidP="00F13FA4">
      <w:pPr>
        <w:spacing w:after="60"/>
        <w:ind w:left="360" w:right="-27" w:hanging="360"/>
        <w:rPr>
          <w:rFonts w:asciiTheme="minorHAnsi" w:hAnsiTheme="minorHAnsi" w:cstheme="minorHAnsi"/>
          <w:iCs/>
          <w:sz w:val="22"/>
          <w:szCs w:val="22"/>
          <w:lang w:val="en-GB"/>
        </w:rPr>
      </w:pPr>
      <w:r w:rsidRPr="004053FF">
        <w:rPr>
          <w:rFonts w:asciiTheme="minorHAnsi" w:hAnsiTheme="minorHAnsi" w:cstheme="minorHAnsi"/>
          <w:sz w:val="22"/>
          <w:szCs w:val="22"/>
          <w:shd w:val="clear" w:color="auto" w:fill="FFFFFF"/>
          <w:lang w:val="en-GB"/>
        </w:rPr>
        <w:t xml:space="preserve">Betz R., Stephan G., Anderson A., Baranzini A., Obersteiner M., Petitpierre-Sauvain A., Sieber P., Weisz H. and  </w:t>
      </w:r>
      <w:r w:rsidRPr="008F2E87">
        <w:rPr>
          <w:rFonts w:asciiTheme="minorHAnsi" w:hAnsiTheme="minorHAnsi" w:cstheme="minorHAnsi"/>
          <w:b/>
          <w:sz w:val="22"/>
          <w:szCs w:val="22"/>
          <w:shd w:val="clear" w:color="auto" w:fill="FFFFFF"/>
          <w:lang w:val="en-GB"/>
        </w:rPr>
        <w:t>Zoboli</w:t>
      </w:r>
      <w:r w:rsidRPr="004053FF">
        <w:rPr>
          <w:rFonts w:asciiTheme="minorHAnsi" w:hAnsiTheme="minorHAnsi" w:cstheme="minorHAnsi"/>
          <w:sz w:val="22"/>
          <w:szCs w:val="22"/>
          <w:shd w:val="clear" w:color="auto" w:fill="FFFFFF"/>
          <w:lang w:val="en-GB"/>
        </w:rPr>
        <w:t xml:space="preserve"> R., 2020, </w:t>
      </w:r>
      <w:r w:rsidRPr="004053FF">
        <w:rPr>
          <w:rFonts w:asciiTheme="minorHAnsi" w:hAnsiTheme="minorHAnsi" w:cstheme="minorHAnsi"/>
          <w:i/>
          <w:sz w:val="22"/>
          <w:szCs w:val="22"/>
          <w:shd w:val="clear" w:color="auto" w:fill="FFFFFF"/>
          <w:lang w:val="en-GB"/>
        </w:rPr>
        <w:t>Overview of the State of Research in NRP 73</w:t>
      </w:r>
      <w:r w:rsidRPr="004053FF">
        <w:rPr>
          <w:rFonts w:asciiTheme="minorHAnsi" w:hAnsiTheme="minorHAnsi" w:cstheme="minorHAnsi"/>
          <w:sz w:val="22"/>
          <w:szCs w:val="22"/>
          <w:shd w:val="clear" w:color="auto" w:fill="FFFFFF"/>
          <w:lang w:val="en-GB"/>
        </w:rPr>
        <w:t xml:space="preserve">, SNSF – Swiss National Science Foundation, </w:t>
      </w:r>
      <w:hyperlink r:id="rId20" w:history="1">
        <w:r w:rsidRPr="004053FF">
          <w:rPr>
            <w:rStyle w:val="Collegamentoipertestuale"/>
            <w:rFonts w:asciiTheme="minorHAnsi" w:hAnsiTheme="minorHAnsi" w:cstheme="minorHAnsi"/>
            <w:color w:val="auto"/>
            <w:sz w:val="22"/>
            <w:szCs w:val="22"/>
            <w:shd w:val="clear" w:color="auto" w:fill="FFFFFF"/>
            <w:lang w:val="en-GB"/>
          </w:rPr>
          <w:t>http://www.snf.ch/SiteCollectionDocuments/nfp/NFP73_Zwischenbericht_EN.pdf</w:t>
        </w:r>
      </w:hyperlink>
      <w:r w:rsidRPr="004053FF">
        <w:rPr>
          <w:rFonts w:asciiTheme="minorHAnsi" w:hAnsiTheme="minorHAnsi" w:cstheme="minorHAnsi"/>
          <w:sz w:val="22"/>
          <w:szCs w:val="22"/>
          <w:shd w:val="clear" w:color="auto" w:fill="FFFFFF"/>
          <w:lang w:val="en-GB"/>
        </w:rPr>
        <w:t xml:space="preserve"> </w:t>
      </w:r>
    </w:p>
    <w:p w:rsidR="00017CB3" w:rsidRPr="004053FF" w:rsidRDefault="00017CB3"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EEA</w:t>
      </w:r>
      <w:r w:rsidR="00C7146B" w:rsidRPr="004053FF">
        <w:rPr>
          <w:rFonts w:asciiTheme="minorHAnsi" w:hAnsiTheme="minorHAnsi" w:cstheme="minorHAnsi"/>
          <w:iCs/>
          <w:sz w:val="22"/>
          <w:lang w:val="en-GB"/>
        </w:rPr>
        <w:t xml:space="preserve"> – European Environment Age</w:t>
      </w:r>
      <w:r w:rsidR="00933656" w:rsidRPr="004053FF">
        <w:rPr>
          <w:rFonts w:asciiTheme="minorHAnsi" w:hAnsiTheme="minorHAnsi" w:cstheme="minorHAnsi"/>
          <w:iCs/>
          <w:sz w:val="22"/>
          <w:lang w:val="en-GB"/>
        </w:rPr>
        <w:t>n</w:t>
      </w:r>
      <w:r w:rsidR="00C7146B" w:rsidRPr="004053FF">
        <w:rPr>
          <w:rFonts w:asciiTheme="minorHAnsi" w:hAnsiTheme="minorHAnsi" w:cstheme="minorHAnsi"/>
          <w:iCs/>
          <w:sz w:val="22"/>
          <w:lang w:val="en-GB"/>
        </w:rPr>
        <w:t>cy</w:t>
      </w:r>
      <w:r w:rsidR="0099094D" w:rsidRPr="004053FF">
        <w:rPr>
          <w:rFonts w:asciiTheme="minorHAnsi" w:hAnsiTheme="minorHAnsi" w:cstheme="minorHAnsi"/>
          <w:iCs/>
          <w:sz w:val="22"/>
          <w:lang w:val="en-GB"/>
        </w:rPr>
        <w:t>, 2019</w:t>
      </w:r>
      <w:r w:rsidRPr="004053FF">
        <w:rPr>
          <w:rFonts w:asciiTheme="minorHAnsi" w:hAnsiTheme="minorHAnsi" w:cstheme="minorHAnsi"/>
          <w:iCs/>
          <w:sz w:val="22"/>
          <w:lang w:val="en-GB"/>
        </w:rPr>
        <w:t xml:space="preserve">, </w:t>
      </w:r>
      <w:r w:rsidRPr="004053FF">
        <w:rPr>
          <w:rFonts w:asciiTheme="minorHAnsi" w:hAnsiTheme="minorHAnsi" w:cstheme="minorHAnsi"/>
          <w:i/>
          <w:iCs/>
          <w:sz w:val="22"/>
          <w:lang w:val="en-GB"/>
        </w:rPr>
        <w:t>The sustainability transition in Europe in an age of demographic and technological change. An exploration of implications for fiscal and financial strategies</w:t>
      </w:r>
      <w:r w:rsidRPr="004053FF">
        <w:rPr>
          <w:rFonts w:asciiTheme="minorHAnsi" w:hAnsiTheme="minorHAnsi" w:cstheme="minorHAnsi"/>
          <w:iCs/>
          <w:sz w:val="22"/>
          <w:lang w:val="en-GB"/>
        </w:rPr>
        <w:t xml:space="preserve">, EEA Report 23/2019, </w:t>
      </w:r>
      <w:r w:rsidR="004D6010" w:rsidRPr="004053FF">
        <w:rPr>
          <w:rFonts w:asciiTheme="minorHAnsi" w:hAnsiTheme="minorHAnsi" w:cstheme="minorHAnsi"/>
          <w:iCs/>
          <w:sz w:val="22"/>
          <w:lang w:val="en-GB"/>
        </w:rPr>
        <w:t xml:space="preserve">ISSN 1977-8449, </w:t>
      </w:r>
      <w:r w:rsidRPr="004053FF">
        <w:rPr>
          <w:rFonts w:asciiTheme="minorHAnsi" w:hAnsiTheme="minorHAnsi" w:cstheme="minorHAnsi"/>
          <w:iCs/>
          <w:sz w:val="22"/>
          <w:lang w:val="en-GB"/>
        </w:rPr>
        <w:t xml:space="preserve">European </w:t>
      </w:r>
      <w:r w:rsidR="00FE73EA" w:rsidRPr="004053FF">
        <w:rPr>
          <w:rFonts w:asciiTheme="minorHAnsi" w:hAnsiTheme="minorHAnsi" w:cstheme="minorHAnsi"/>
          <w:iCs/>
          <w:sz w:val="22"/>
          <w:lang w:val="en-GB"/>
        </w:rPr>
        <w:t>Environment</w:t>
      </w:r>
      <w:r w:rsidRPr="004053FF">
        <w:rPr>
          <w:rFonts w:asciiTheme="minorHAnsi" w:hAnsiTheme="minorHAnsi" w:cstheme="minorHAnsi"/>
          <w:iCs/>
          <w:sz w:val="22"/>
          <w:lang w:val="en-GB"/>
        </w:rPr>
        <w:t xml:space="preserve"> Agency, Copenhagen</w:t>
      </w:r>
      <w:r w:rsidR="001061B7" w:rsidRPr="004053FF">
        <w:rPr>
          <w:rFonts w:asciiTheme="minorHAnsi" w:hAnsiTheme="minorHAnsi" w:cstheme="minorHAnsi"/>
          <w:iCs/>
          <w:sz w:val="22"/>
          <w:lang w:val="en-GB"/>
        </w:rPr>
        <w:t xml:space="preserve"> (</w:t>
      </w:r>
      <w:r w:rsidR="004A39FF">
        <w:rPr>
          <w:rFonts w:asciiTheme="minorHAnsi" w:hAnsiTheme="minorHAnsi" w:cstheme="minorHAnsi"/>
          <w:iCs/>
          <w:sz w:val="22"/>
          <w:lang w:val="en-GB"/>
        </w:rPr>
        <w:t xml:space="preserve">acknowledged authors: </w:t>
      </w:r>
      <w:r w:rsidR="001061B7" w:rsidRPr="004053FF">
        <w:rPr>
          <w:rFonts w:asciiTheme="minorHAnsi" w:hAnsiTheme="minorHAnsi" w:cstheme="minorHAnsi"/>
          <w:iCs/>
          <w:sz w:val="22"/>
          <w:lang w:val="en-GB"/>
        </w:rPr>
        <w:t xml:space="preserve">Speck S. and </w:t>
      </w:r>
      <w:r w:rsidR="001061B7" w:rsidRPr="008F2E87">
        <w:rPr>
          <w:rFonts w:asciiTheme="minorHAnsi" w:hAnsiTheme="minorHAnsi" w:cstheme="minorHAnsi"/>
          <w:b/>
          <w:iCs/>
          <w:sz w:val="22"/>
          <w:lang w:val="en-GB"/>
        </w:rPr>
        <w:t>Zoboli</w:t>
      </w:r>
      <w:r w:rsidR="001061B7" w:rsidRPr="004053FF">
        <w:rPr>
          <w:rFonts w:asciiTheme="minorHAnsi" w:hAnsiTheme="minorHAnsi" w:cstheme="minorHAnsi"/>
          <w:iCs/>
          <w:sz w:val="22"/>
          <w:lang w:val="en-GB"/>
        </w:rPr>
        <w:t xml:space="preserve"> R. (</w:t>
      </w:r>
      <w:r w:rsidRPr="004053FF">
        <w:rPr>
          <w:rFonts w:asciiTheme="minorHAnsi" w:hAnsiTheme="minorHAnsi" w:cstheme="minorHAnsi"/>
          <w:iCs/>
          <w:sz w:val="22"/>
          <w:lang w:val="en-GB"/>
        </w:rPr>
        <w:t>main authors</w:t>
      </w:r>
      <w:r w:rsidR="001061B7" w:rsidRPr="004053FF">
        <w:rPr>
          <w:rFonts w:asciiTheme="minorHAnsi" w:hAnsiTheme="minorHAnsi" w:cstheme="minorHAnsi"/>
          <w:iCs/>
          <w:sz w:val="22"/>
          <w:lang w:val="en-GB"/>
        </w:rPr>
        <w:t>)</w:t>
      </w:r>
      <w:r w:rsidRPr="004053FF">
        <w:rPr>
          <w:rFonts w:asciiTheme="minorHAnsi" w:hAnsiTheme="minorHAnsi" w:cstheme="minorHAnsi"/>
          <w:iCs/>
          <w:sz w:val="22"/>
          <w:lang w:val="en-GB"/>
        </w:rPr>
        <w:t xml:space="preserve">, </w:t>
      </w:r>
      <w:r w:rsidR="00BF625D" w:rsidRPr="004053FF">
        <w:rPr>
          <w:rFonts w:asciiTheme="minorHAnsi" w:hAnsiTheme="minorHAnsi" w:cstheme="minorHAnsi"/>
          <w:iCs/>
          <w:sz w:val="22"/>
          <w:lang w:val="en-GB"/>
        </w:rPr>
        <w:t xml:space="preserve">Paleari S., Marin G., Mazzanti M., Costantini V., Barbieri N., Gilli M., D'Amato A., Zoli M., Sforna G., Bassi A.), </w:t>
      </w:r>
      <w:hyperlink r:id="rId21" w:history="1">
        <w:r w:rsidR="00BF625D" w:rsidRPr="004053FF">
          <w:rPr>
            <w:rStyle w:val="Collegamentoipertestuale"/>
            <w:rFonts w:asciiTheme="minorHAnsi" w:hAnsiTheme="minorHAnsi" w:cstheme="minorHAnsi"/>
            <w:color w:val="auto"/>
            <w:sz w:val="22"/>
            <w:szCs w:val="22"/>
            <w:lang w:val="en-GB"/>
          </w:rPr>
          <w:t>https://www.eea.europa.eu/publications/sustainability-transition-in-europe</w:t>
        </w:r>
      </w:hyperlink>
      <w:r w:rsidR="007E26BF" w:rsidRPr="004053FF">
        <w:rPr>
          <w:rStyle w:val="Collegamentoipertestuale"/>
          <w:rFonts w:asciiTheme="minorHAnsi" w:hAnsiTheme="minorHAnsi" w:cstheme="minorHAnsi"/>
          <w:color w:val="auto"/>
          <w:sz w:val="22"/>
          <w:szCs w:val="22"/>
          <w:lang w:val="en-GB"/>
        </w:rPr>
        <w:t xml:space="preserve"> </w:t>
      </w:r>
      <w:r w:rsidR="00AD1BD9" w:rsidRPr="004053FF">
        <w:rPr>
          <w:rFonts w:asciiTheme="minorHAnsi" w:hAnsiTheme="minorHAnsi" w:cstheme="minorHAnsi"/>
          <w:iCs/>
          <w:sz w:val="22"/>
          <w:lang w:val="en-GB"/>
        </w:rPr>
        <w:t xml:space="preserve"> </w:t>
      </w:r>
    </w:p>
    <w:p w:rsidR="00205EBD" w:rsidRPr="004053FF" w:rsidRDefault="00863C29" w:rsidP="00F13FA4">
      <w:pPr>
        <w:spacing w:after="60"/>
        <w:ind w:left="360" w:right="-27" w:hanging="360"/>
        <w:rPr>
          <w:rFonts w:asciiTheme="minorHAnsi" w:hAnsiTheme="minorHAnsi" w:cstheme="minorHAnsi"/>
          <w:iCs/>
          <w:sz w:val="22"/>
          <w:szCs w:val="22"/>
          <w:lang w:val="en-GB"/>
        </w:rPr>
      </w:pPr>
      <w:r w:rsidRPr="008F2E87">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Barbieri N., Ghisetti C., Marin G., Paleari S.</w:t>
      </w:r>
      <w:r w:rsidR="00205EBD" w:rsidRPr="004053FF">
        <w:rPr>
          <w:rFonts w:asciiTheme="minorHAnsi" w:hAnsiTheme="minorHAnsi" w:cstheme="minorHAnsi"/>
          <w:iCs/>
          <w:sz w:val="22"/>
          <w:lang w:val="en-GB"/>
        </w:rPr>
        <w:t xml:space="preserve">, 2019, </w:t>
      </w:r>
      <w:r w:rsidR="00205EBD" w:rsidRPr="004053FF">
        <w:rPr>
          <w:rFonts w:asciiTheme="minorHAnsi" w:hAnsiTheme="minorHAnsi" w:cstheme="minorHAnsi"/>
          <w:i/>
          <w:iCs/>
          <w:sz w:val="22"/>
          <w:lang w:val="en-GB"/>
        </w:rPr>
        <w:t>Towards an Innovation-intensive Circular Economy. Integrating research, industry, and policy</w:t>
      </w:r>
      <w:r w:rsidR="00205EBD" w:rsidRPr="004053FF">
        <w:rPr>
          <w:rFonts w:asciiTheme="minorHAnsi" w:hAnsiTheme="minorHAnsi" w:cstheme="minorHAnsi"/>
          <w:iCs/>
          <w:sz w:val="22"/>
          <w:lang w:val="en-GB"/>
        </w:rPr>
        <w:t xml:space="preserve">, FEEM Report, </w:t>
      </w:r>
      <w:r w:rsidRPr="004053FF">
        <w:rPr>
          <w:rFonts w:asciiTheme="minorHAnsi" w:hAnsiTheme="minorHAnsi" w:cstheme="minorHAnsi"/>
          <w:iCs/>
          <w:sz w:val="22"/>
          <w:lang w:val="en-GB"/>
        </w:rPr>
        <w:t xml:space="preserve">edited by S. Pareglio, </w:t>
      </w:r>
      <w:r w:rsidR="00205EBD" w:rsidRPr="004053FF">
        <w:rPr>
          <w:rFonts w:asciiTheme="minorHAnsi" w:hAnsiTheme="minorHAnsi" w:cstheme="minorHAnsi"/>
          <w:iCs/>
          <w:sz w:val="22"/>
          <w:lang w:val="en-GB"/>
        </w:rPr>
        <w:t>June 2019</w:t>
      </w:r>
      <w:r w:rsidR="00AD1BD9" w:rsidRPr="004053FF">
        <w:rPr>
          <w:rFonts w:asciiTheme="minorHAnsi" w:hAnsiTheme="minorHAnsi" w:cstheme="minorHAnsi"/>
          <w:iCs/>
          <w:sz w:val="22"/>
          <w:szCs w:val="22"/>
          <w:lang w:val="en-GB"/>
        </w:rPr>
        <w:t xml:space="preserve">, </w:t>
      </w:r>
      <w:hyperlink r:id="rId22" w:history="1">
        <w:r w:rsidR="00AD1BD9" w:rsidRPr="004053FF">
          <w:rPr>
            <w:rStyle w:val="Collegamentoipertestuale"/>
            <w:rFonts w:asciiTheme="minorHAnsi" w:hAnsiTheme="minorHAnsi" w:cstheme="minorHAnsi"/>
            <w:color w:val="auto"/>
            <w:sz w:val="22"/>
            <w:szCs w:val="22"/>
            <w:lang w:val="en-GB"/>
          </w:rPr>
          <w:t>https://www.feem.it/m/publications_pages/rpt-economiacircolare.pdf</w:t>
        </w:r>
      </w:hyperlink>
      <w:r w:rsidR="00205EBD" w:rsidRPr="004053FF">
        <w:rPr>
          <w:rFonts w:asciiTheme="minorHAnsi" w:hAnsiTheme="minorHAnsi" w:cstheme="minorHAnsi"/>
          <w:iCs/>
          <w:sz w:val="22"/>
          <w:szCs w:val="22"/>
          <w:lang w:val="en-GB"/>
        </w:rPr>
        <w:t>.</w:t>
      </w:r>
    </w:p>
    <w:p w:rsidR="00205EBD" w:rsidRPr="004053FF" w:rsidRDefault="00A47A2F"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D’Amato A., Paleari S., Pohjakallio M., Vanderreydt I., </w:t>
      </w:r>
      <w:r w:rsidRPr="008F2E87">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2019, </w:t>
      </w:r>
      <w:r w:rsidR="00205EBD" w:rsidRPr="004053FF">
        <w:rPr>
          <w:rFonts w:asciiTheme="minorHAnsi" w:hAnsiTheme="minorHAnsi" w:cstheme="minorHAnsi"/>
          <w:i/>
          <w:iCs/>
          <w:sz w:val="22"/>
          <w:lang w:val="en-GB"/>
        </w:rPr>
        <w:t xml:space="preserve">Plastics waste trade and </w:t>
      </w:r>
      <w:r w:rsidR="00205EBD" w:rsidRPr="004053FF">
        <w:rPr>
          <w:rFonts w:asciiTheme="minorHAnsi" w:hAnsiTheme="minorHAnsi" w:cstheme="minorHAnsi"/>
          <w:i/>
          <w:iCs/>
          <w:sz w:val="22"/>
          <w:szCs w:val="22"/>
          <w:lang w:val="en-GB"/>
        </w:rPr>
        <w:t>the environment</w:t>
      </w:r>
      <w:r w:rsidR="00205EBD" w:rsidRPr="004053FF">
        <w:rPr>
          <w:rFonts w:asciiTheme="minorHAnsi" w:hAnsiTheme="minorHAnsi" w:cstheme="minorHAnsi"/>
          <w:iCs/>
          <w:sz w:val="22"/>
          <w:szCs w:val="22"/>
          <w:lang w:val="en-GB"/>
        </w:rPr>
        <w:t>, Eionet Report - ETC/WMGE 2019/5, October 2019</w:t>
      </w:r>
      <w:r w:rsidRPr="004053FF">
        <w:rPr>
          <w:rFonts w:asciiTheme="minorHAnsi" w:hAnsiTheme="minorHAnsi" w:cstheme="minorHAnsi"/>
          <w:iCs/>
          <w:sz w:val="22"/>
          <w:szCs w:val="22"/>
          <w:lang w:val="en-GB"/>
        </w:rPr>
        <w:t xml:space="preserve">, </w:t>
      </w:r>
      <w:hyperlink r:id="rId23" w:history="1">
        <w:r w:rsidRPr="004053FF">
          <w:rPr>
            <w:rStyle w:val="Collegamentoipertestuale"/>
            <w:rFonts w:asciiTheme="minorHAnsi" w:hAnsiTheme="minorHAnsi" w:cstheme="minorHAnsi"/>
            <w:color w:val="auto"/>
            <w:sz w:val="22"/>
            <w:szCs w:val="22"/>
            <w:lang w:val="en-GB"/>
          </w:rPr>
          <w:t>https://www.eionet.europa.eu/etcs/etc-wmge/products/etc-reports/plastics-waste-trade-and-the-environment</w:t>
        </w:r>
      </w:hyperlink>
      <w:r w:rsidR="00205EBD" w:rsidRPr="004053FF">
        <w:rPr>
          <w:rFonts w:asciiTheme="minorHAnsi" w:hAnsiTheme="minorHAnsi" w:cstheme="minorHAnsi"/>
          <w:iCs/>
          <w:sz w:val="22"/>
          <w:lang w:val="en-GB"/>
        </w:rPr>
        <w:t>.</w:t>
      </w:r>
    </w:p>
    <w:p w:rsidR="00C9609A" w:rsidRPr="004053FF" w:rsidRDefault="00C9609A" w:rsidP="00F13FA4">
      <w:pPr>
        <w:spacing w:after="60"/>
        <w:ind w:left="360" w:right="-27" w:hanging="360"/>
        <w:rPr>
          <w:rStyle w:val="Collegamentoipertestuale"/>
          <w:rFonts w:asciiTheme="minorHAnsi" w:hAnsiTheme="minorHAnsi" w:cstheme="minorHAnsi"/>
          <w:color w:val="auto"/>
          <w:sz w:val="22"/>
          <w:szCs w:val="22"/>
          <w:lang w:val="en-GB"/>
        </w:rPr>
      </w:pPr>
      <w:r w:rsidRPr="004053FF">
        <w:rPr>
          <w:rFonts w:asciiTheme="minorHAnsi" w:hAnsiTheme="minorHAnsi" w:cstheme="minorHAnsi"/>
          <w:iCs/>
          <w:sz w:val="22"/>
          <w:lang w:val="en-GB"/>
        </w:rPr>
        <w:t xml:space="preserve">Marin G., Modica M., Paleari S., </w:t>
      </w:r>
      <w:r w:rsidRPr="008F2E87">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2019, Disaster Risk Management: Building the ‘Disaster Risk Assessment Tool’ for Italy, SEEDS Working Paper Series, 03/2019 </w:t>
      </w:r>
      <w:hyperlink r:id="rId24" w:history="1">
        <w:r w:rsidRPr="004053FF">
          <w:rPr>
            <w:rStyle w:val="Collegamentoipertestuale"/>
            <w:rFonts w:asciiTheme="minorHAnsi" w:hAnsiTheme="minorHAnsi" w:cstheme="minorHAnsi"/>
            <w:color w:val="auto"/>
            <w:sz w:val="22"/>
            <w:szCs w:val="22"/>
            <w:lang w:val="en-GB"/>
          </w:rPr>
          <w:t>http://www.sustainability-seeds.org/papers/RePec/srt/wpaper/0319.pdf</w:t>
        </w:r>
      </w:hyperlink>
      <w:r w:rsidRPr="004053FF">
        <w:rPr>
          <w:rStyle w:val="Collegamentoipertestuale"/>
          <w:rFonts w:asciiTheme="minorHAnsi" w:hAnsiTheme="minorHAnsi" w:cstheme="minorHAnsi"/>
          <w:color w:val="auto"/>
          <w:sz w:val="22"/>
          <w:szCs w:val="22"/>
          <w:lang w:val="en-GB"/>
        </w:rPr>
        <w:t xml:space="preserve"> </w:t>
      </w:r>
    </w:p>
    <w:p w:rsidR="00C9609A" w:rsidRPr="004053FF" w:rsidRDefault="00C9609A" w:rsidP="00F13FA4">
      <w:pPr>
        <w:spacing w:after="60"/>
        <w:ind w:left="360" w:right="-28" w:hanging="360"/>
        <w:rPr>
          <w:rStyle w:val="Collegamentoipertestuale"/>
          <w:rFonts w:asciiTheme="minorHAnsi" w:hAnsiTheme="minorHAnsi" w:cstheme="minorHAnsi"/>
          <w:color w:val="auto"/>
          <w:sz w:val="22"/>
          <w:szCs w:val="22"/>
          <w:lang w:val="en-GB"/>
        </w:rPr>
      </w:pPr>
      <w:r w:rsidRPr="004053FF">
        <w:rPr>
          <w:rFonts w:asciiTheme="minorHAnsi" w:hAnsiTheme="minorHAnsi" w:cstheme="minorHAnsi"/>
          <w:iCs/>
          <w:sz w:val="22"/>
          <w:lang w:val="en-GB"/>
        </w:rPr>
        <w:t xml:space="preserve">Marin G., </w:t>
      </w:r>
      <w:r w:rsidRPr="008F2E87">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2018, Upgrading the car fleet: evidence from an Italian scrappage schemes, SEEDS Working Paper Series, 14/2018, </w:t>
      </w:r>
      <w:hyperlink r:id="rId25" w:history="1">
        <w:r w:rsidRPr="004053FF">
          <w:rPr>
            <w:rStyle w:val="Collegamentoipertestuale"/>
            <w:rFonts w:asciiTheme="minorHAnsi" w:hAnsiTheme="minorHAnsi" w:cstheme="minorHAnsi"/>
            <w:color w:val="auto"/>
            <w:sz w:val="22"/>
            <w:szCs w:val="22"/>
            <w:lang w:val="en-GB"/>
          </w:rPr>
          <w:t>http://www.sustainability-seeds.org/papers/RePec/srt/wpaper/1418.pdf</w:t>
        </w:r>
      </w:hyperlink>
    </w:p>
    <w:p w:rsidR="00937DB8" w:rsidRPr="004053FF" w:rsidRDefault="00937DB8" w:rsidP="00F13FA4">
      <w:pPr>
        <w:tabs>
          <w:tab w:val="num" w:pos="426"/>
        </w:tabs>
        <w:spacing w:after="60"/>
        <w:ind w:left="360" w:hanging="360"/>
        <w:rPr>
          <w:rFonts w:asciiTheme="minorHAnsi" w:hAnsiTheme="minorHAnsi" w:cstheme="minorHAnsi"/>
          <w:sz w:val="22"/>
          <w:szCs w:val="22"/>
          <w:lang w:val="en-GB"/>
        </w:rPr>
      </w:pPr>
      <w:r w:rsidRPr="004053FF">
        <w:rPr>
          <w:rFonts w:asciiTheme="minorHAnsi" w:hAnsiTheme="minorHAnsi" w:cstheme="minorHAnsi"/>
          <w:sz w:val="22"/>
          <w:szCs w:val="22"/>
          <w:lang w:val="en-GB"/>
        </w:rPr>
        <w:t xml:space="preserve">Barbieri N., Dal Negro L., Ghisetti C., Mancinelli S., Marzucchi A., Mazzanti M., Tagliapietra S., </w:t>
      </w:r>
      <w:r w:rsidRPr="008F2E87">
        <w:rPr>
          <w:rFonts w:asciiTheme="minorHAnsi" w:hAnsiTheme="minorHAnsi" w:cstheme="minorHAnsi"/>
          <w:b/>
          <w:sz w:val="22"/>
          <w:szCs w:val="22"/>
          <w:lang w:val="en-GB"/>
        </w:rPr>
        <w:t>Zoboli</w:t>
      </w:r>
      <w:r w:rsidRPr="004053FF">
        <w:rPr>
          <w:rFonts w:asciiTheme="minorHAnsi" w:hAnsiTheme="minorHAnsi" w:cstheme="minorHAnsi"/>
          <w:sz w:val="22"/>
          <w:szCs w:val="22"/>
          <w:lang w:val="en-GB"/>
        </w:rPr>
        <w:t xml:space="preserve"> R., 2017, </w:t>
      </w:r>
      <w:r w:rsidRPr="004053FF">
        <w:rPr>
          <w:rFonts w:asciiTheme="minorHAnsi" w:hAnsiTheme="minorHAnsi" w:cstheme="minorHAnsi"/>
          <w:bCs/>
          <w:sz w:val="22"/>
          <w:szCs w:val="22"/>
          <w:lang w:val="en-GB"/>
        </w:rPr>
        <w:t>Green-oriented Knowledge Transfers in global markets: technologies, capabilities, institutions, SEEDS Working Paper</w:t>
      </w:r>
      <w:r w:rsidRPr="004053FF">
        <w:rPr>
          <w:rFonts w:asciiTheme="minorHAnsi" w:hAnsiTheme="minorHAnsi" w:cstheme="minorHAnsi"/>
          <w:sz w:val="22"/>
          <w:szCs w:val="22"/>
          <w:lang w:val="en-GB"/>
        </w:rPr>
        <w:t xml:space="preserve"> 11/2017, </w:t>
      </w:r>
      <w:hyperlink r:id="rId26" w:history="1">
        <w:r w:rsidRPr="004053FF">
          <w:rPr>
            <w:rStyle w:val="Collegamentoipertestuale"/>
            <w:rFonts w:asciiTheme="minorHAnsi" w:hAnsiTheme="minorHAnsi" w:cstheme="minorHAnsi"/>
            <w:color w:val="auto"/>
            <w:sz w:val="22"/>
            <w:szCs w:val="22"/>
            <w:lang w:val="en-GB"/>
          </w:rPr>
          <w:t>http://www.sustainability-seeds.org/papers/RePec/srt/wpaper/1117.pdf</w:t>
        </w:r>
      </w:hyperlink>
      <w:r w:rsidRPr="004053FF">
        <w:rPr>
          <w:rFonts w:asciiTheme="minorHAnsi" w:hAnsiTheme="minorHAnsi" w:cstheme="minorHAnsi"/>
          <w:sz w:val="22"/>
          <w:szCs w:val="22"/>
          <w:lang w:val="en-GB"/>
        </w:rPr>
        <w:t xml:space="preserve"> </w:t>
      </w:r>
    </w:p>
    <w:p w:rsidR="00261B3F" w:rsidRPr="004053FF" w:rsidRDefault="00261B3F" w:rsidP="00F13FA4">
      <w:pPr>
        <w:spacing w:after="60"/>
        <w:ind w:left="360" w:right="-27" w:hanging="360"/>
        <w:rPr>
          <w:rFonts w:asciiTheme="minorHAnsi" w:hAnsiTheme="minorHAnsi" w:cstheme="minorHAnsi"/>
          <w:iCs/>
          <w:sz w:val="22"/>
          <w:szCs w:val="22"/>
        </w:rPr>
      </w:pPr>
      <w:r w:rsidRPr="004053FF">
        <w:rPr>
          <w:rFonts w:asciiTheme="minorHAnsi" w:hAnsiTheme="minorHAnsi" w:cstheme="minorHAnsi"/>
          <w:iCs/>
          <w:sz w:val="22"/>
        </w:rPr>
        <w:t xml:space="preserve">Colombo S., Fontana S., Fraschini F., Lapi M., Santi M., </w:t>
      </w:r>
      <w:r w:rsidRPr="008F2E87">
        <w:rPr>
          <w:rFonts w:asciiTheme="minorHAnsi" w:hAnsiTheme="minorHAnsi" w:cstheme="minorHAnsi"/>
          <w:b/>
          <w:iCs/>
          <w:sz w:val="22"/>
        </w:rPr>
        <w:t>Zoboli</w:t>
      </w:r>
      <w:r w:rsidRPr="004053FF">
        <w:rPr>
          <w:rFonts w:asciiTheme="minorHAnsi" w:hAnsiTheme="minorHAnsi" w:cstheme="minorHAnsi"/>
          <w:iCs/>
          <w:sz w:val="22"/>
        </w:rPr>
        <w:t xml:space="preserve"> R., 2017, Reti di collaborazione contro lo spreco alimentare. Esperienze, benefici sociali e strategie in Lombardia, Rapporto finale del progetto</w:t>
      </w:r>
      <w:r w:rsidR="008B0ADE" w:rsidRPr="004053FF">
        <w:rPr>
          <w:rFonts w:asciiTheme="minorHAnsi" w:hAnsiTheme="minorHAnsi" w:cstheme="minorHAnsi"/>
          <w:iCs/>
          <w:sz w:val="22"/>
        </w:rPr>
        <w:t>,</w:t>
      </w:r>
      <w:r w:rsidRPr="004053FF">
        <w:rPr>
          <w:rFonts w:asciiTheme="minorHAnsi" w:hAnsiTheme="minorHAnsi" w:cstheme="minorHAnsi"/>
          <w:iCs/>
          <w:sz w:val="22"/>
        </w:rPr>
        <w:t xml:space="preserve"> Dicembre 2017, </w:t>
      </w:r>
      <w:hyperlink r:id="rId27" w:history="1">
        <w:r w:rsidRPr="004053FF">
          <w:rPr>
            <w:rStyle w:val="Collegamentoipertestuale"/>
            <w:rFonts w:asciiTheme="minorHAnsi" w:hAnsiTheme="minorHAnsi" w:cstheme="minorHAnsi"/>
            <w:color w:val="auto"/>
            <w:sz w:val="22"/>
            <w:szCs w:val="22"/>
          </w:rPr>
          <w:t>https://www.regione.lombardia.it/wps/portal/istituzionale/HP/DettaglioPubblicazione/servizi-e-informazioni/Enti-e-Operatori/ambiente-ed-energia/rifiuti/rapporto-finale-progetto-reti-di-collaborazione-contro-spreco-alimentare</w:t>
        </w:r>
      </w:hyperlink>
    </w:p>
    <w:p w:rsidR="009F64CB" w:rsidRPr="004053FF" w:rsidRDefault="009F64CB" w:rsidP="009F64CB">
      <w:pPr>
        <w:spacing w:after="60"/>
        <w:ind w:left="352" w:hanging="352"/>
        <w:rPr>
          <w:rFonts w:asciiTheme="minorHAnsi" w:hAnsiTheme="minorHAnsi" w:cstheme="minorHAnsi"/>
          <w:sz w:val="20"/>
        </w:rPr>
      </w:pPr>
      <w:r w:rsidRPr="008F2E87">
        <w:rPr>
          <w:rFonts w:asciiTheme="minorHAnsi" w:hAnsiTheme="minorHAnsi" w:cstheme="minorHAnsi"/>
          <w:b/>
          <w:sz w:val="22"/>
        </w:rPr>
        <w:t>Zoboli</w:t>
      </w:r>
      <w:r w:rsidRPr="004053FF">
        <w:rPr>
          <w:rFonts w:asciiTheme="minorHAnsi" w:hAnsiTheme="minorHAnsi" w:cstheme="minorHAnsi"/>
          <w:sz w:val="22"/>
        </w:rPr>
        <w:t xml:space="preserve"> R., 2017, Energia pulita e azioni per il clima, in Eupolis (a cura di), </w:t>
      </w:r>
      <w:r w:rsidRPr="004053FF">
        <w:rPr>
          <w:rFonts w:asciiTheme="minorHAnsi" w:hAnsiTheme="minorHAnsi" w:cstheme="minorHAnsi"/>
          <w:i/>
          <w:sz w:val="22"/>
        </w:rPr>
        <w:t>Rapporto Lombardia 2017</w:t>
      </w:r>
      <w:r w:rsidRPr="004053FF">
        <w:rPr>
          <w:rFonts w:asciiTheme="minorHAnsi" w:hAnsiTheme="minorHAnsi" w:cstheme="minorHAnsi"/>
          <w:sz w:val="22"/>
        </w:rPr>
        <w:t xml:space="preserve">, </w:t>
      </w:r>
      <w:hyperlink r:id="rId28" w:history="1">
        <w:r w:rsidRPr="004053FF">
          <w:rPr>
            <w:rStyle w:val="Collegamentoipertestuale"/>
            <w:rFonts w:asciiTheme="minorHAnsi" w:hAnsiTheme="minorHAnsi" w:cstheme="minorHAnsi"/>
            <w:color w:val="auto"/>
            <w:sz w:val="20"/>
          </w:rPr>
          <w:t>http://www.eupolis.regione.lombardia.it/shared/ccurl/14/234/RapportoLombardia2017.pdf</w:t>
        </w:r>
      </w:hyperlink>
    </w:p>
    <w:p w:rsidR="009F64CB" w:rsidRPr="004053FF" w:rsidRDefault="009F64CB" w:rsidP="009F64CB">
      <w:pPr>
        <w:spacing w:after="60"/>
        <w:ind w:left="352" w:hanging="352"/>
        <w:rPr>
          <w:rFonts w:asciiTheme="minorHAnsi" w:hAnsiTheme="minorHAnsi" w:cstheme="minorHAnsi"/>
          <w:sz w:val="20"/>
        </w:rPr>
      </w:pPr>
      <w:r w:rsidRPr="008F2E87">
        <w:rPr>
          <w:rFonts w:asciiTheme="minorHAnsi" w:hAnsiTheme="minorHAnsi" w:cstheme="minorHAnsi"/>
          <w:b/>
          <w:sz w:val="22"/>
        </w:rPr>
        <w:t>Zoboli</w:t>
      </w:r>
      <w:r w:rsidRPr="004053FF">
        <w:rPr>
          <w:rFonts w:asciiTheme="minorHAnsi" w:hAnsiTheme="minorHAnsi" w:cstheme="minorHAnsi"/>
          <w:sz w:val="22"/>
        </w:rPr>
        <w:t xml:space="preserve"> R., 2017, Produzione e consumo sostenibili, in Eupolis (a cura di), </w:t>
      </w:r>
      <w:r w:rsidRPr="004053FF">
        <w:rPr>
          <w:rFonts w:asciiTheme="minorHAnsi" w:hAnsiTheme="minorHAnsi" w:cstheme="minorHAnsi"/>
          <w:i/>
          <w:sz w:val="22"/>
        </w:rPr>
        <w:t>Rapporto Lombardia 2017</w:t>
      </w:r>
      <w:r w:rsidRPr="004053FF">
        <w:rPr>
          <w:rFonts w:asciiTheme="minorHAnsi" w:hAnsiTheme="minorHAnsi" w:cstheme="minorHAnsi"/>
          <w:sz w:val="22"/>
        </w:rPr>
        <w:t xml:space="preserve">, </w:t>
      </w:r>
      <w:hyperlink r:id="rId29" w:history="1">
        <w:r w:rsidRPr="004053FF">
          <w:rPr>
            <w:rStyle w:val="Collegamentoipertestuale"/>
            <w:rFonts w:asciiTheme="minorHAnsi" w:hAnsiTheme="minorHAnsi" w:cstheme="minorHAnsi"/>
            <w:color w:val="auto"/>
            <w:sz w:val="20"/>
          </w:rPr>
          <w:t>http://www.eupolis.regione.lombardia.it/shared/ccurl/14/234/RapportoLombardia2017.pdf</w:t>
        </w:r>
      </w:hyperlink>
    </w:p>
    <w:p w:rsidR="00E03B1F" w:rsidRPr="004053FF" w:rsidRDefault="00E03B1F" w:rsidP="00F13FA4">
      <w:pPr>
        <w:spacing w:after="60"/>
        <w:ind w:left="357" w:right="-28" w:hanging="357"/>
        <w:rPr>
          <w:rFonts w:asciiTheme="minorHAnsi" w:hAnsiTheme="minorHAnsi" w:cstheme="minorHAnsi"/>
          <w:sz w:val="22"/>
          <w:lang w:val="en-GB"/>
        </w:rPr>
      </w:pPr>
      <w:r w:rsidRPr="004053FF">
        <w:rPr>
          <w:rFonts w:asciiTheme="minorHAnsi" w:hAnsiTheme="minorHAnsi" w:cstheme="minorHAnsi"/>
          <w:sz w:val="22"/>
          <w:lang w:val="en-GB"/>
        </w:rPr>
        <w:t xml:space="preserve">Barbieri N., Crudeli, L., Dal Negro L., Mancinelli S., Gilli M., Mazzanti M., Monni, S., Tagliapietra S., </w:t>
      </w:r>
      <w:r w:rsidRPr="008F2E87">
        <w:rPr>
          <w:rFonts w:asciiTheme="minorHAnsi" w:hAnsiTheme="minorHAnsi" w:cstheme="minorHAnsi"/>
          <w:b/>
          <w:sz w:val="22"/>
          <w:lang w:val="en-GB"/>
        </w:rPr>
        <w:t>Zoboli</w:t>
      </w:r>
      <w:r w:rsidRPr="004053FF">
        <w:rPr>
          <w:rFonts w:asciiTheme="minorHAnsi" w:hAnsiTheme="minorHAnsi" w:cstheme="minorHAnsi"/>
          <w:sz w:val="22"/>
          <w:lang w:val="en-GB"/>
        </w:rPr>
        <w:t xml:space="preserve"> R., 2017, Best practices and guidelines for diffusing knowledge and sustainable innovations worldwide. Deliverable 4.2, project Green.eu, H2020, Grant Agreement 641974, </w:t>
      </w:r>
      <w:hyperlink r:id="rId30" w:tgtFrame="_blank" w:tooltip="URL originale: https://ec.europa.eu/research/participants/documents/downloadPublic?documentIds=080166e5c0ce113e&amp;appId=PPGMS. Fare clic o toccare se si considera attendibile questo collegamento." w:history="1">
        <w:r w:rsidRPr="004053FF">
          <w:rPr>
            <w:rStyle w:val="Collegamentoipertestuale"/>
            <w:rFonts w:asciiTheme="minorHAnsi" w:hAnsiTheme="minorHAnsi" w:cstheme="minorHAnsi"/>
            <w:iCs/>
            <w:color w:val="auto"/>
            <w:sz w:val="22"/>
            <w:szCs w:val="22"/>
            <w:lang w:val="en-GB"/>
          </w:rPr>
          <w:t>https://ec.europa.eu/research/participants/documents/downloadPublic?documentIds=080166e5c0ce113e&amp;appId=PPGMS</w:t>
        </w:r>
      </w:hyperlink>
      <w:r w:rsidR="00C26FA7" w:rsidRPr="004053FF">
        <w:rPr>
          <w:rFonts w:asciiTheme="minorHAnsi" w:hAnsiTheme="minorHAnsi" w:cstheme="minorHAnsi"/>
          <w:sz w:val="22"/>
          <w:lang w:val="en-GB"/>
        </w:rPr>
        <w:t xml:space="preserve"> </w:t>
      </w:r>
      <w:r w:rsidRPr="004053FF">
        <w:rPr>
          <w:rFonts w:asciiTheme="minorHAnsi" w:hAnsiTheme="minorHAnsi" w:cstheme="minorHAnsi"/>
          <w:sz w:val="22"/>
          <w:lang w:val="en-GB"/>
        </w:rPr>
        <w:t xml:space="preserve"> </w:t>
      </w:r>
    </w:p>
    <w:p w:rsidR="0017031F" w:rsidRPr="004053FF" w:rsidRDefault="0017031F" w:rsidP="00F13FA4">
      <w:pPr>
        <w:spacing w:after="60"/>
        <w:ind w:left="360" w:right="-27" w:hanging="360"/>
        <w:rPr>
          <w:rFonts w:asciiTheme="minorHAnsi" w:hAnsiTheme="minorHAnsi" w:cstheme="minorHAnsi"/>
          <w:iCs/>
          <w:sz w:val="22"/>
        </w:rPr>
      </w:pPr>
      <w:r w:rsidRPr="004053FF">
        <w:rPr>
          <w:rFonts w:asciiTheme="minorHAnsi" w:hAnsiTheme="minorHAnsi" w:cstheme="minorHAnsi"/>
          <w:iCs/>
          <w:sz w:val="22"/>
        </w:rPr>
        <w:t xml:space="preserve">Bartoli F., Bernini L., Curtoni E., Curto Pelle I., Ferraris C., Negri V., Parodi A., Vay V., Ventimiglia A., Paleari S., </w:t>
      </w:r>
      <w:r w:rsidRPr="00AB03CA">
        <w:rPr>
          <w:rFonts w:asciiTheme="minorHAnsi" w:hAnsiTheme="minorHAnsi" w:cstheme="minorHAnsi"/>
          <w:b/>
          <w:iCs/>
          <w:sz w:val="22"/>
        </w:rPr>
        <w:t>Zoboli</w:t>
      </w:r>
      <w:r w:rsidRPr="004053FF">
        <w:rPr>
          <w:rFonts w:asciiTheme="minorHAnsi" w:hAnsiTheme="minorHAnsi" w:cstheme="minorHAnsi"/>
          <w:iCs/>
          <w:sz w:val="22"/>
        </w:rPr>
        <w:t xml:space="preserve"> R., 2017, </w:t>
      </w:r>
      <w:r w:rsidRPr="004053FF">
        <w:rPr>
          <w:rFonts w:asciiTheme="minorHAnsi" w:hAnsiTheme="minorHAnsi" w:cstheme="minorHAnsi"/>
          <w:i/>
          <w:iCs/>
          <w:sz w:val="22"/>
        </w:rPr>
        <w:t>Quanto costa la burocrazia?</w:t>
      </w:r>
      <w:r w:rsidRPr="004053FF">
        <w:rPr>
          <w:rFonts w:asciiTheme="minorHAnsi" w:hAnsiTheme="minorHAnsi" w:cstheme="minorHAnsi"/>
          <w:iCs/>
          <w:sz w:val="22"/>
        </w:rPr>
        <w:t xml:space="preserve"> Osservatorio sulla semplificazione, Rapporto 9/2017, Assolombarda, Milano. </w:t>
      </w:r>
    </w:p>
    <w:p w:rsidR="007F71B6" w:rsidRPr="003A3DB5" w:rsidRDefault="007F71B6" w:rsidP="00F13FA4">
      <w:pPr>
        <w:spacing w:after="60"/>
        <w:ind w:left="360" w:right="-27" w:hanging="360"/>
        <w:rPr>
          <w:rFonts w:asciiTheme="minorHAnsi" w:hAnsiTheme="minorHAnsi" w:cstheme="minorHAnsi"/>
          <w:iCs/>
          <w:sz w:val="22"/>
        </w:rPr>
      </w:pPr>
      <w:r w:rsidRPr="003A3DB5">
        <w:rPr>
          <w:rFonts w:asciiTheme="minorHAnsi" w:hAnsiTheme="minorHAnsi" w:cstheme="minorHAnsi"/>
          <w:iCs/>
          <w:sz w:val="22"/>
        </w:rPr>
        <w:t xml:space="preserve">Cattaneo M.C., </w:t>
      </w:r>
      <w:r w:rsidRPr="00AB03CA">
        <w:rPr>
          <w:rFonts w:asciiTheme="minorHAnsi" w:hAnsiTheme="minorHAnsi" w:cstheme="minorHAnsi"/>
          <w:b/>
          <w:iCs/>
          <w:sz w:val="22"/>
        </w:rPr>
        <w:t>Zoboli</w:t>
      </w:r>
      <w:r w:rsidRPr="003A3DB5">
        <w:rPr>
          <w:rFonts w:asciiTheme="minorHAnsi" w:hAnsiTheme="minorHAnsi" w:cstheme="minorHAnsi"/>
          <w:iCs/>
          <w:sz w:val="22"/>
        </w:rPr>
        <w:t xml:space="preserve"> R., 2016, Going green: Italian innovative start-ups and their business models, Quaderni Cranec, Vita&amp;Pensiero, ISBN 978-88-343-3198-9, </w:t>
      </w:r>
      <w:hyperlink r:id="rId31" w:history="1">
        <w:r w:rsidRPr="003A3DB5">
          <w:rPr>
            <w:rStyle w:val="Collegamentoipertestuale"/>
            <w:rFonts w:asciiTheme="minorHAnsi" w:hAnsiTheme="minorHAnsi" w:cstheme="minorHAnsi"/>
            <w:iCs/>
            <w:color w:val="auto"/>
            <w:sz w:val="22"/>
          </w:rPr>
          <w:t>http://centridiricerca.unicatt.it/cranec-tutte-le-pubblicazioni-2016</w:t>
        </w:r>
      </w:hyperlink>
      <w:r w:rsidRPr="003A3DB5">
        <w:rPr>
          <w:rFonts w:asciiTheme="minorHAnsi" w:hAnsiTheme="minorHAnsi" w:cstheme="minorHAnsi"/>
          <w:iCs/>
          <w:sz w:val="22"/>
        </w:rPr>
        <w:t xml:space="preserve"> </w:t>
      </w:r>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Marin G.,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2016, The integrated economic and environmental footprint of the EU: domestic and global effects of a transition to services, </w:t>
      </w:r>
      <w:r w:rsidRPr="004053FF">
        <w:rPr>
          <w:rFonts w:asciiTheme="minorHAnsi" w:hAnsiTheme="minorHAnsi" w:cstheme="minorHAnsi"/>
          <w:i/>
          <w:iCs/>
          <w:sz w:val="22"/>
          <w:lang w:val="en-GB"/>
        </w:rPr>
        <w:t>SEEDS Working Paper Series</w:t>
      </w:r>
      <w:r w:rsidRPr="004053FF">
        <w:rPr>
          <w:rFonts w:asciiTheme="minorHAnsi" w:hAnsiTheme="minorHAnsi" w:cstheme="minorHAnsi"/>
          <w:iCs/>
          <w:sz w:val="22"/>
          <w:lang w:val="en-GB"/>
        </w:rPr>
        <w:t xml:space="preserve">, 08/2016, </w:t>
      </w:r>
      <w:hyperlink r:id="rId32" w:history="1">
        <w:r w:rsidRPr="004053FF">
          <w:rPr>
            <w:rStyle w:val="Collegamentoipertestuale"/>
            <w:rFonts w:asciiTheme="minorHAnsi" w:hAnsiTheme="minorHAnsi" w:cstheme="minorHAnsi"/>
            <w:iCs/>
            <w:color w:val="auto"/>
            <w:sz w:val="22"/>
            <w:lang w:val="en-GB"/>
          </w:rPr>
          <w:t>http://www.sustainability-seeds.org/papers/RePec/srt/wpaper/0816.pdf</w:t>
        </w:r>
      </w:hyperlink>
      <w:r w:rsidRPr="004053FF">
        <w:rPr>
          <w:rFonts w:asciiTheme="minorHAnsi" w:hAnsiTheme="minorHAnsi" w:cstheme="minorHAnsi"/>
          <w:iCs/>
          <w:sz w:val="22"/>
          <w:lang w:val="en-GB"/>
        </w:rPr>
        <w:t xml:space="preserve"> </w:t>
      </w:r>
    </w:p>
    <w:p w:rsidR="00A26C09" w:rsidRPr="004053FF" w:rsidRDefault="00A26C09"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Barbieri N., Bientinesi I., D’Amato A., Gilli M., Mazzanti M., Modica M., Nicolli F.,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2016, Methodological report on the socio-economic analysis, Deliverable D6.2, project ISAAC – Increasing Social Awareness and Acceptance of Biogas and Biomethane, Horizon 2020, Grant Agreement 691875, </w:t>
      </w:r>
      <w:hyperlink r:id="rId33" w:history="1">
        <w:r w:rsidRPr="004053FF">
          <w:rPr>
            <w:rStyle w:val="Collegamentoipertestuale"/>
            <w:rFonts w:asciiTheme="minorHAnsi" w:hAnsiTheme="minorHAnsi" w:cstheme="minorHAnsi"/>
            <w:color w:val="auto"/>
            <w:sz w:val="22"/>
            <w:szCs w:val="22"/>
            <w:lang w:val="en-GB"/>
          </w:rPr>
          <w:t>http://www.isaac-project.it/wp-content/uploads/2017/07/D6.2-Methodological-report-on-the-socio-economic-analysis.pdf</w:t>
        </w:r>
      </w:hyperlink>
      <w:r w:rsidRPr="004053FF">
        <w:rPr>
          <w:rFonts w:asciiTheme="minorHAnsi" w:hAnsiTheme="minorHAnsi" w:cstheme="minorHAnsi"/>
          <w:iCs/>
          <w:sz w:val="22"/>
          <w:lang w:val="en-GB"/>
        </w:rPr>
        <w:t xml:space="preserve"> </w:t>
      </w:r>
    </w:p>
    <w:p w:rsidR="00844EB2" w:rsidRPr="004053FF" w:rsidRDefault="00844EB2"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Barbieri N., Gilli M., Mancini A., Mazzanti M., Nicolli F., Paleari S.,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2016, Report on viable funding schemes, Deliverable D6.3, project ISAAC – Increasing Social Awareness and Acceptance of Biogas and Biomethane, Horizon 2020, Grant Agreement 691875, </w:t>
      </w:r>
      <w:hyperlink r:id="rId34" w:history="1">
        <w:r w:rsidRPr="004053FF">
          <w:rPr>
            <w:rStyle w:val="Collegamentoipertestuale"/>
            <w:rFonts w:asciiTheme="minorHAnsi" w:hAnsiTheme="minorHAnsi" w:cstheme="minorHAnsi"/>
            <w:color w:val="auto"/>
            <w:sz w:val="22"/>
            <w:szCs w:val="22"/>
            <w:lang w:val="en-GB"/>
          </w:rPr>
          <w:t>http://www.isaac-project.it/wp-content/uploads/2017/07/D6.3-Report-on-viable-funding-schemes.pdf</w:t>
        </w:r>
      </w:hyperlink>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Modica M.,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Meroni F., Pessina V., Squarcina T., Locati M., 2016, Housing Market Response to 2012 Northern Italy Earthquake: The role of house quality and changing risk perception, SEEDS Working Paper Series, 04/2016, </w:t>
      </w:r>
      <w:hyperlink r:id="rId35" w:history="1">
        <w:r w:rsidRPr="004053FF">
          <w:rPr>
            <w:rStyle w:val="Collegamentoipertestuale"/>
            <w:rFonts w:asciiTheme="minorHAnsi" w:hAnsiTheme="minorHAnsi" w:cstheme="minorHAnsi"/>
            <w:iCs/>
            <w:color w:val="auto"/>
            <w:sz w:val="22"/>
            <w:lang w:val="en-GB"/>
          </w:rPr>
          <w:t>http://www.sustainability-seeds.org/papers/RePec/srt/wpaper/0816.pdf</w:t>
        </w:r>
      </w:hyperlink>
      <w:r w:rsidRPr="004053FF">
        <w:rPr>
          <w:rFonts w:asciiTheme="minorHAnsi" w:hAnsiTheme="minorHAnsi" w:cstheme="minorHAnsi"/>
          <w:iCs/>
          <w:sz w:val="22"/>
          <w:lang w:val="en-GB"/>
        </w:rPr>
        <w:t xml:space="preserve"> </w:t>
      </w:r>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Eckermann F., Golde M.</w:t>
      </w:r>
      <w:r w:rsidR="007E26BF" w:rsidRPr="004053FF">
        <w:rPr>
          <w:rFonts w:asciiTheme="minorHAnsi" w:hAnsiTheme="minorHAnsi" w:cstheme="minorHAnsi"/>
          <w:iCs/>
          <w:sz w:val="22"/>
          <w:lang w:val="en-GB"/>
        </w:rPr>
        <w:t>,</w:t>
      </w:r>
      <w:r w:rsidRPr="004053FF">
        <w:rPr>
          <w:rFonts w:asciiTheme="minorHAnsi" w:hAnsiTheme="minorHAnsi" w:cstheme="minorHAnsi"/>
          <w:iCs/>
          <w:sz w:val="22"/>
          <w:lang w:val="en-GB"/>
        </w:rPr>
        <w:t xml:space="preserve"> Herczeg M., Mazzanti M., Speck S.,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2015, Resource taxation: Discussion for selected materials, Working Paper ETC/SCP, ETC/WMGE and EEA, October 2015, Copenhagen, </w:t>
      </w:r>
      <w:hyperlink r:id="rId36" w:history="1">
        <w:r w:rsidRPr="004053FF">
          <w:rPr>
            <w:rStyle w:val="Collegamentoipertestuale"/>
            <w:rFonts w:asciiTheme="minorHAnsi" w:hAnsiTheme="minorHAnsi" w:cstheme="minorHAnsi"/>
            <w:iCs/>
            <w:color w:val="auto"/>
            <w:sz w:val="22"/>
            <w:lang w:val="en-GB"/>
          </w:rPr>
          <w:t>http://www.cri.dk/sites/cri.dk/files/dokumenter/artikler/etc-working-paper-material-resource-taxation_final.pdf</w:t>
        </w:r>
      </w:hyperlink>
      <w:r w:rsidRPr="004053FF">
        <w:rPr>
          <w:rFonts w:asciiTheme="minorHAnsi" w:hAnsiTheme="minorHAnsi" w:cstheme="minorHAnsi"/>
          <w:iCs/>
          <w:sz w:val="22"/>
          <w:lang w:val="en-GB"/>
        </w:rPr>
        <w:t xml:space="preserve"> </w:t>
      </w:r>
    </w:p>
    <w:p w:rsidR="000A288F" w:rsidRPr="004053FF" w:rsidRDefault="000A288F" w:rsidP="00F13FA4">
      <w:pPr>
        <w:spacing w:after="60"/>
        <w:ind w:left="360" w:right="-27" w:hanging="360"/>
        <w:rPr>
          <w:rFonts w:asciiTheme="minorHAnsi" w:hAnsiTheme="minorHAnsi" w:cstheme="minorHAnsi"/>
          <w:sz w:val="22"/>
          <w:lang w:val="en-GB"/>
        </w:rPr>
      </w:pPr>
      <w:r w:rsidRPr="004053FF">
        <w:rPr>
          <w:rFonts w:asciiTheme="minorHAnsi" w:hAnsiTheme="minorHAnsi" w:cstheme="minorHAnsi"/>
          <w:sz w:val="22"/>
          <w:lang w:val="en-GB"/>
        </w:rPr>
        <w:t xml:space="preserve">McDowall W., Diaz Lopez F.J., Seiffert L., with contributions from: Kemp R., Turkeli S., </w:t>
      </w:r>
      <w:r w:rsidRPr="00AB03CA">
        <w:rPr>
          <w:rFonts w:asciiTheme="minorHAnsi" w:hAnsiTheme="minorHAnsi" w:cstheme="minorHAnsi"/>
          <w:b/>
          <w:sz w:val="22"/>
          <w:lang w:val="en-GB"/>
        </w:rPr>
        <w:t>Zoboli</w:t>
      </w:r>
      <w:r w:rsidRPr="004053FF">
        <w:rPr>
          <w:rFonts w:asciiTheme="minorHAnsi" w:hAnsiTheme="minorHAnsi" w:cstheme="minorHAnsi"/>
          <w:sz w:val="22"/>
          <w:lang w:val="en-GB"/>
        </w:rPr>
        <w:t xml:space="preserve"> R., Ekins P., Ivanova O., Chaim M., Vivanco D.F, Huele R., 2015, </w:t>
      </w:r>
      <w:r w:rsidRPr="004053FF">
        <w:rPr>
          <w:rFonts w:asciiTheme="minorHAnsi" w:hAnsiTheme="minorHAnsi" w:cstheme="minorHAnsi"/>
          <w:i/>
          <w:sz w:val="22"/>
          <w:szCs w:val="22"/>
          <w:lang w:val="en-GB"/>
        </w:rPr>
        <w:t>Environmental macro-indicators of innovation: policy, assessment and monitoring - EMInInn Final Report</w:t>
      </w:r>
      <w:r w:rsidRPr="004053FF">
        <w:rPr>
          <w:rFonts w:asciiTheme="minorHAnsi" w:hAnsiTheme="minorHAnsi" w:cstheme="minorHAnsi"/>
          <w:sz w:val="22"/>
          <w:szCs w:val="22"/>
          <w:lang w:val="en-GB"/>
        </w:rPr>
        <w:t>, EU’s Seventh Framework Program, Grant agreement no: 283002 Deliverable number D10.4, pp. 147.</w:t>
      </w:r>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Modica M., Pagliarino E.,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2014, Mapping the environmental pressure due to economic factors. The case of Italian coastal municipalities, Working Paper CNR – CERIS, Anno 16, N° 10 – 2014, ISSN (print): 1591-0709, ISSN (on line): 2036-8216, </w:t>
      </w:r>
      <w:hyperlink r:id="rId37" w:history="1">
        <w:r w:rsidRPr="004053FF">
          <w:rPr>
            <w:rStyle w:val="Collegamentoipertestuale"/>
            <w:rFonts w:asciiTheme="minorHAnsi" w:hAnsiTheme="minorHAnsi" w:cstheme="minorHAnsi"/>
            <w:iCs/>
            <w:color w:val="auto"/>
            <w:sz w:val="22"/>
            <w:lang w:val="en-GB"/>
          </w:rPr>
          <w:t>http://www.ceris.cnr.it/index.php?option=com_content&amp;task=view&amp;id=181&amp;Itemid=64</w:t>
        </w:r>
      </w:hyperlink>
      <w:r w:rsidRPr="004053FF">
        <w:rPr>
          <w:rFonts w:asciiTheme="minorHAnsi" w:hAnsiTheme="minorHAnsi" w:cstheme="minorHAnsi"/>
          <w:iCs/>
          <w:sz w:val="22"/>
          <w:lang w:val="en-GB"/>
        </w:rPr>
        <w:t xml:space="preserve"> </w:t>
      </w:r>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Marin G., Nicolli F.,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2014, Catching-up in Waste Management. Evidence from the EU, </w:t>
      </w:r>
      <w:r w:rsidRPr="004053FF">
        <w:rPr>
          <w:rFonts w:asciiTheme="minorHAnsi" w:hAnsiTheme="minorHAnsi" w:cstheme="minorHAnsi"/>
          <w:i/>
          <w:iCs/>
          <w:sz w:val="22"/>
          <w:lang w:val="en-GB"/>
        </w:rPr>
        <w:t>SEEDS Working Paper Series</w:t>
      </w:r>
      <w:r w:rsidRPr="004053FF">
        <w:rPr>
          <w:rFonts w:asciiTheme="minorHAnsi" w:hAnsiTheme="minorHAnsi" w:cstheme="minorHAnsi"/>
          <w:iCs/>
          <w:sz w:val="22"/>
          <w:lang w:val="en-GB"/>
        </w:rPr>
        <w:t xml:space="preserve">, 26/2014, </w:t>
      </w:r>
      <w:hyperlink r:id="rId38" w:history="1">
        <w:r w:rsidRPr="004053FF">
          <w:rPr>
            <w:rStyle w:val="Collegamentoipertestuale"/>
            <w:rFonts w:asciiTheme="minorHAnsi" w:hAnsiTheme="minorHAnsi" w:cstheme="minorHAnsi"/>
            <w:iCs/>
            <w:color w:val="auto"/>
            <w:sz w:val="22"/>
            <w:lang w:val="en-GB"/>
          </w:rPr>
          <w:t>http://www.sustainability-seeds.org/papers/RePec/srt/wpaper/2614.pdf</w:t>
        </w:r>
      </w:hyperlink>
      <w:r w:rsidRPr="004053FF">
        <w:rPr>
          <w:rFonts w:asciiTheme="minorHAnsi" w:hAnsiTheme="minorHAnsi" w:cstheme="minorHAnsi"/>
          <w:iCs/>
          <w:sz w:val="22"/>
          <w:lang w:val="en-GB"/>
        </w:rPr>
        <w:t xml:space="preserve"> .</w:t>
      </w:r>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Marin G., Marzucchi A.,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2014, SME and Barrier t Eco-Innovation in the EU: A Diverse Palette of Greens, </w:t>
      </w:r>
      <w:r w:rsidRPr="004053FF">
        <w:rPr>
          <w:rFonts w:asciiTheme="minorHAnsi" w:hAnsiTheme="minorHAnsi" w:cstheme="minorHAnsi"/>
          <w:i/>
          <w:iCs/>
          <w:sz w:val="22"/>
          <w:lang w:val="en-GB"/>
        </w:rPr>
        <w:t>SEEDS Working Paper Series</w:t>
      </w:r>
      <w:r w:rsidRPr="004053FF">
        <w:rPr>
          <w:rFonts w:asciiTheme="minorHAnsi" w:hAnsiTheme="minorHAnsi" w:cstheme="minorHAnsi"/>
          <w:iCs/>
          <w:sz w:val="22"/>
          <w:lang w:val="en-GB"/>
        </w:rPr>
        <w:t xml:space="preserve">, 2/2014, </w:t>
      </w:r>
      <w:hyperlink r:id="rId39" w:history="1">
        <w:r w:rsidRPr="004053FF">
          <w:rPr>
            <w:rStyle w:val="Collegamentoipertestuale"/>
            <w:rFonts w:asciiTheme="minorHAnsi" w:hAnsiTheme="minorHAnsi" w:cstheme="minorHAnsi"/>
            <w:iCs/>
            <w:color w:val="auto"/>
            <w:sz w:val="22"/>
            <w:lang w:val="en-GB"/>
          </w:rPr>
          <w:t>http://www.sustainability-seeds.org/papers/RePec/srt/wpaper/0614.pdf</w:t>
        </w:r>
      </w:hyperlink>
      <w:r w:rsidRPr="004053FF">
        <w:rPr>
          <w:rFonts w:asciiTheme="minorHAnsi" w:hAnsiTheme="minorHAnsi" w:cstheme="minorHAnsi"/>
          <w:iCs/>
          <w:sz w:val="22"/>
          <w:lang w:val="en-GB"/>
        </w:rPr>
        <w:t xml:space="preserve"> .</w:t>
      </w:r>
    </w:p>
    <w:p w:rsidR="007F71B6" w:rsidRPr="004053FF" w:rsidRDefault="007F71B6" w:rsidP="00F13FA4">
      <w:pPr>
        <w:spacing w:after="60"/>
        <w:ind w:left="360" w:right="-27" w:hanging="360"/>
        <w:rPr>
          <w:rFonts w:asciiTheme="minorHAnsi" w:hAnsiTheme="minorHAnsi" w:cstheme="minorHAnsi"/>
          <w:iCs/>
          <w:sz w:val="22"/>
        </w:rPr>
      </w:pPr>
      <w:r w:rsidRPr="004053FF">
        <w:rPr>
          <w:rFonts w:asciiTheme="minorHAnsi" w:hAnsiTheme="minorHAnsi" w:cstheme="minorHAnsi"/>
          <w:iCs/>
          <w:sz w:val="22"/>
          <w:lang w:val="en-GB"/>
        </w:rPr>
        <w:t>EEA</w:t>
      </w:r>
      <w:r w:rsidR="00B80A01" w:rsidRPr="004053FF">
        <w:rPr>
          <w:rFonts w:asciiTheme="minorHAnsi" w:hAnsiTheme="minorHAnsi" w:cstheme="minorHAnsi"/>
          <w:iCs/>
          <w:sz w:val="22"/>
          <w:lang w:val="en-GB"/>
        </w:rPr>
        <w:t xml:space="preserve"> – European Environment Agency</w:t>
      </w:r>
      <w:r w:rsidRPr="004053FF">
        <w:rPr>
          <w:rFonts w:asciiTheme="minorHAnsi" w:hAnsiTheme="minorHAnsi" w:cstheme="minorHAnsi"/>
          <w:iCs/>
          <w:sz w:val="22"/>
          <w:lang w:val="en-GB"/>
        </w:rPr>
        <w:t xml:space="preserve">, 2014, </w:t>
      </w:r>
      <w:r w:rsidRPr="004053FF">
        <w:rPr>
          <w:rFonts w:asciiTheme="minorHAnsi" w:hAnsiTheme="minorHAnsi" w:cstheme="minorHAnsi"/>
          <w:i/>
          <w:iCs/>
          <w:sz w:val="22"/>
          <w:lang w:val="en-GB"/>
        </w:rPr>
        <w:t>Resource-efficient green economy and EU policies</w:t>
      </w:r>
      <w:r w:rsidRPr="004053FF">
        <w:rPr>
          <w:rFonts w:asciiTheme="minorHAnsi" w:hAnsiTheme="minorHAnsi" w:cstheme="minorHAnsi"/>
          <w:iCs/>
          <w:sz w:val="22"/>
          <w:lang w:val="en-GB"/>
        </w:rPr>
        <w:t xml:space="preserve">, EEA Report 2/2014, Copenhagen, ISSN 1725-9177 </w:t>
      </w:r>
      <w:r w:rsidR="0043760B" w:rsidRPr="004053FF">
        <w:rPr>
          <w:rFonts w:asciiTheme="minorHAnsi" w:hAnsiTheme="minorHAnsi" w:cstheme="minorHAnsi"/>
          <w:iCs/>
          <w:sz w:val="22"/>
          <w:lang w:val="en-GB"/>
        </w:rPr>
        <w:t>(</w:t>
      </w:r>
      <w:r w:rsidR="004A39FF">
        <w:rPr>
          <w:rFonts w:asciiTheme="minorHAnsi" w:hAnsiTheme="minorHAnsi" w:cstheme="minorHAnsi"/>
          <w:iCs/>
          <w:sz w:val="22"/>
          <w:lang w:val="en-GB"/>
        </w:rPr>
        <w:t xml:space="preserve">acknowledged authos: </w:t>
      </w:r>
      <w:r w:rsidR="0043760B" w:rsidRPr="004053FF">
        <w:rPr>
          <w:rFonts w:asciiTheme="minorHAnsi" w:hAnsiTheme="minorHAnsi" w:cstheme="minorHAnsi"/>
          <w:iCs/>
          <w:sz w:val="22"/>
          <w:lang w:val="en-GB"/>
        </w:rPr>
        <w:t xml:space="preserve">Nicolli F., Marin M., Mazzanti M., Miceli V., Paleari S, Speck S., </w:t>
      </w:r>
      <w:r w:rsidR="0043760B" w:rsidRPr="00AB03CA">
        <w:rPr>
          <w:rFonts w:asciiTheme="minorHAnsi" w:hAnsiTheme="minorHAnsi" w:cstheme="minorHAnsi"/>
          <w:b/>
          <w:iCs/>
          <w:sz w:val="22"/>
          <w:lang w:val="en-GB"/>
        </w:rPr>
        <w:t>Zoboli</w:t>
      </w:r>
      <w:r w:rsidR="0043760B" w:rsidRPr="004053FF">
        <w:rPr>
          <w:rFonts w:asciiTheme="minorHAnsi" w:hAnsiTheme="minorHAnsi" w:cstheme="minorHAnsi"/>
          <w:iCs/>
          <w:sz w:val="22"/>
          <w:lang w:val="en-GB"/>
        </w:rPr>
        <w:t xml:space="preserve"> R.) </w:t>
      </w:r>
      <w:hyperlink r:id="rId40" w:history="1">
        <w:r w:rsidRPr="004053FF">
          <w:rPr>
            <w:rStyle w:val="Collegamentoipertestuale"/>
            <w:rFonts w:asciiTheme="minorHAnsi" w:hAnsiTheme="minorHAnsi" w:cstheme="minorHAnsi"/>
            <w:iCs/>
            <w:color w:val="auto"/>
            <w:sz w:val="22"/>
          </w:rPr>
          <w:t>http://www.eea.europa.eu/publications/resourceefficient-green-economy-and-eu</w:t>
        </w:r>
      </w:hyperlink>
      <w:r w:rsidRPr="004053FF">
        <w:rPr>
          <w:rFonts w:asciiTheme="minorHAnsi" w:hAnsiTheme="minorHAnsi" w:cstheme="minorHAnsi"/>
          <w:iCs/>
          <w:sz w:val="22"/>
        </w:rPr>
        <w:t xml:space="preserve"> .</w:t>
      </w:r>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Fischer C., Gentil E., Koziel L., Lindblad B., Rispo A., Jofra Sora M., Puig Ventosa I., Fer</w:t>
      </w:r>
      <w:r w:rsidR="007E26BF" w:rsidRPr="004053FF">
        <w:rPr>
          <w:rFonts w:asciiTheme="minorHAnsi" w:hAnsiTheme="minorHAnsi" w:cstheme="minorHAnsi"/>
          <w:iCs/>
          <w:sz w:val="22"/>
          <w:lang w:val="en-GB"/>
        </w:rPr>
        <w:t xml:space="preserve">raris M, Nicolli F., Paleari S.,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2014, The importance of regional and local policies on municipal solid waste management in Europe - exemplified by six regions in Italy, Poland and Spain, </w:t>
      </w:r>
      <w:r w:rsidRPr="004053FF">
        <w:rPr>
          <w:rFonts w:asciiTheme="minorHAnsi" w:hAnsiTheme="minorHAnsi" w:cstheme="minorHAnsi"/>
          <w:i/>
          <w:iCs/>
          <w:sz w:val="22"/>
          <w:lang w:val="en-GB"/>
        </w:rPr>
        <w:t>ETC/SCP Working Paper</w:t>
      </w:r>
      <w:r w:rsidRPr="004053FF">
        <w:rPr>
          <w:rFonts w:asciiTheme="minorHAnsi" w:hAnsiTheme="minorHAnsi" w:cstheme="minorHAnsi"/>
          <w:iCs/>
          <w:sz w:val="22"/>
          <w:lang w:val="en-GB"/>
        </w:rPr>
        <w:t xml:space="preserve"> 1/2014, European Topic Centre on Sustainable Consumption and Production, April 2014. </w:t>
      </w:r>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Ferraris M, Nicolli F., Paleari S. and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Regional Municipal Solid Waste Management in Lombardy, Italy, </w:t>
      </w:r>
      <w:r w:rsidRPr="004053FF">
        <w:rPr>
          <w:rFonts w:asciiTheme="minorHAnsi" w:hAnsiTheme="minorHAnsi" w:cstheme="minorHAnsi"/>
          <w:i/>
          <w:iCs/>
          <w:sz w:val="22"/>
          <w:lang w:val="en-GB"/>
        </w:rPr>
        <w:t>ETC/SCP Working Paper</w:t>
      </w:r>
      <w:r w:rsidRPr="004053FF">
        <w:rPr>
          <w:rFonts w:asciiTheme="minorHAnsi" w:hAnsiTheme="minorHAnsi" w:cstheme="minorHAnsi"/>
          <w:iCs/>
          <w:sz w:val="22"/>
          <w:lang w:val="en-GB"/>
        </w:rPr>
        <w:t xml:space="preserve"> 7/2014, European Topic Centre on Sustainable Consumption and Production, April 2014.</w:t>
      </w:r>
    </w:p>
    <w:p w:rsidR="007F71B6" w:rsidRPr="004053FF" w:rsidRDefault="007F71B6" w:rsidP="00F13FA4">
      <w:pPr>
        <w:spacing w:after="60"/>
        <w:ind w:left="360" w:right="-28"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Ferraris M, Nicolli F., Paleari S. and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2014, Regional Municipal Solid Waste Management in Campania, Italy, </w:t>
      </w:r>
      <w:r w:rsidRPr="004053FF">
        <w:rPr>
          <w:rFonts w:asciiTheme="minorHAnsi" w:hAnsiTheme="minorHAnsi" w:cstheme="minorHAnsi"/>
          <w:i/>
          <w:iCs/>
          <w:sz w:val="22"/>
          <w:lang w:val="en-GB"/>
        </w:rPr>
        <w:t>ETC/SCP Working Paper</w:t>
      </w:r>
      <w:r w:rsidRPr="004053FF">
        <w:rPr>
          <w:rFonts w:asciiTheme="minorHAnsi" w:hAnsiTheme="minorHAnsi" w:cstheme="minorHAnsi"/>
          <w:iCs/>
          <w:sz w:val="22"/>
          <w:lang w:val="en-GB"/>
        </w:rPr>
        <w:t xml:space="preserve"> 6/2014, European Topic Centre on Sustainable Consumption and Production, April 2014.</w:t>
      </w:r>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EEA, 2013, Towards a green economy in Europe. EU environmental policy targets and objectives 2010-2050 (</w:t>
      </w:r>
      <w:r w:rsidR="004A39FF">
        <w:rPr>
          <w:rFonts w:asciiTheme="minorHAnsi" w:hAnsiTheme="minorHAnsi" w:cstheme="minorHAnsi"/>
          <w:iCs/>
          <w:sz w:val="22"/>
          <w:lang w:val="en-GB"/>
        </w:rPr>
        <w:t xml:space="preserve">acknowledged authors: </w:t>
      </w:r>
      <w:r w:rsidRPr="004053FF">
        <w:rPr>
          <w:rFonts w:asciiTheme="minorHAnsi" w:hAnsiTheme="minorHAnsi" w:cstheme="minorHAnsi"/>
          <w:iCs/>
          <w:sz w:val="22"/>
          <w:lang w:val="en-GB"/>
        </w:rPr>
        <w:t xml:space="preserve">Marin G., Paleari S., Speck S.,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EEA Report 8/2013, Copenhagen, ISSN 1725-9177, </w:t>
      </w:r>
      <w:hyperlink r:id="rId41" w:history="1">
        <w:r w:rsidRPr="004053FF">
          <w:rPr>
            <w:rStyle w:val="Collegamentoipertestuale"/>
            <w:rFonts w:asciiTheme="minorHAnsi" w:hAnsiTheme="minorHAnsi" w:cstheme="minorHAnsi"/>
            <w:iCs/>
            <w:color w:val="auto"/>
            <w:sz w:val="22"/>
            <w:lang w:val="en-GB"/>
          </w:rPr>
          <w:t>http://www.eea.europa.eu/publications/towards-a-green-economy-in-europe</w:t>
        </w:r>
      </w:hyperlink>
      <w:r w:rsidRPr="004053FF">
        <w:rPr>
          <w:rFonts w:asciiTheme="minorHAnsi" w:hAnsiTheme="minorHAnsi" w:cstheme="minorHAnsi"/>
          <w:iCs/>
          <w:sz w:val="22"/>
          <w:lang w:val="en-GB"/>
        </w:rPr>
        <w:t xml:space="preserve"> .</w:t>
      </w:r>
    </w:p>
    <w:p w:rsidR="007F71B6" w:rsidRPr="004053FF" w:rsidRDefault="007F71B6" w:rsidP="00F13FA4">
      <w:pPr>
        <w:spacing w:after="60"/>
        <w:ind w:left="360" w:right="-27" w:hanging="360"/>
        <w:rPr>
          <w:rFonts w:asciiTheme="minorHAnsi" w:hAnsiTheme="minorHAnsi" w:cstheme="minorHAnsi"/>
          <w:sz w:val="22"/>
          <w:lang w:val="en-GB"/>
        </w:rPr>
      </w:pPr>
      <w:r w:rsidRPr="004053FF">
        <w:rPr>
          <w:rFonts w:asciiTheme="minorHAnsi" w:hAnsiTheme="minorHAnsi" w:cstheme="minorHAnsi"/>
          <w:sz w:val="22"/>
          <w:lang w:val="en-GB"/>
        </w:rPr>
        <w:t xml:space="preserve">McKinnon D., Bolland T., Kallay T.K., Bakas I., Buttler M., von Geibler J., Haselsteiner S., Birgitte Kjær, Löwe C., Szuppinger P., Verlinden J., </w:t>
      </w:r>
      <w:r w:rsidRPr="00AB03CA">
        <w:rPr>
          <w:rFonts w:asciiTheme="minorHAnsi" w:hAnsiTheme="minorHAnsi" w:cstheme="minorHAnsi"/>
          <w:b/>
          <w:sz w:val="22"/>
          <w:lang w:val="en-GB"/>
        </w:rPr>
        <w:t>Zoboli</w:t>
      </w:r>
      <w:r w:rsidRPr="004053FF">
        <w:rPr>
          <w:rFonts w:asciiTheme="minorHAnsi" w:hAnsiTheme="minorHAnsi" w:cstheme="minorHAnsi"/>
          <w:sz w:val="22"/>
          <w:lang w:val="en-GB"/>
        </w:rPr>
        <w:t xml:space="preserve"> R., 2013, Housing assessment. Final report. ETC/SCP Working Paper No 4/2013, European Topic Centre on Sustainable Consumption and Production, Copenhagen.</w:t>
      </w:r>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Fischer C., Junker H., Mazzanti M., Paleari S., Wuttke J.,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2012, Transboundary shipments of waste in the European Union. Reflections on data, environmental impacts and drivers, </w:t>
      </w:r>
      <w:r w:rsidRPr="004053FF">
        <w:rPr>
          <w:rFonts w:asciiTheme="minorHAnsi" w:hAnsiTheme="minorHAnsi" w:cstheme="minorHAnsi"/>
          <w:i/>
          <w:iCs/>
          <w:sz w:val="22"/>
          <w:lang w:val="en-GB"/>
        </w:rPr>
        <w:t>ETC/SCP Working Paper</w:t>
      </w:r>
      <w:r w:rsidRPr="004053FF">
        <w:rPr>
          <w:rFonts w:asciiTheme="minorHAnsi" w:hAnsiTheme="minorHAnsi" w:cstheme="minorHAnsi"/>
          <w:iCs/>
          <w:sz w:val="22"/>
          <w:lang w:val="en-GB"/>
        </w:rPr>
        <w:t xml:space="preserve"> 2/2012, European Topic Centre on Sustainable Consumption and Production, Copenhagen, November. </w:t>
      </w:r>
    </w:p>
    <w:p w:rsidR="007F71B6" w:rsidRPr="004053FF" w:rsidRDefault="007F71B6" w:rsidP="00F13FA4">
      <w:pPr>
        <w:spacing w:after="60"/>
        <w:ind w:left="360" w:right="-27" w:hanging="360"/>
        <w:rPr>
          <w:rFonts w:asciiTheme="minorHAnsi" w:hAnsiTheme="minorHAnsi" w:cstheme="minorHAnsi"/>
          <w:iCs/>
          <w:sz w:val="22"/>
          <w:lang w:val="en-GB"/>
        </w:rPr>
      </w:pPr>
      <w:r w:rsidRPr="004053FF">
        <w:rPr>
          <w:rFonts w:asciiTheme="minorHAnsi" w:hAnsiTheme="minorHAnsi" w:cstheme="minorHAnsi"/>
          <w:iCs/>
          <w:sz w:val="22"/>
          <w:lang w:val="en-GB"/>
        </w:rPr>
        <w:t xml:space="preserve">Eckermann F., Golde M., Herczeg, M., Mazzanti M., Montini A., </w:t>
      </w:r>
      <w:r w:rsidRPr="00AB03CA">
        <w:rPr>
          <w:rFonts w:asciiTheme="minorHAnsi" w:hAnsiTheme="minorHAnsi" w:cstheme="minorHAnsi"/>
          <w:b/>
          <w:iCs/>
          <w:sz w:val="22"/>
          <w:lang w:val="en-GB"/>
        </w:rPr>
        <w:t>Zoboli</w:t>
      </w:r>
      <w:r w:rsidRPr="004053FF">
        <w:rPr>
          <w:rFonts w:asciiTheme="minorHAnsi" w:hAnsiTheme="minorHAnsi" w:cstheme="minorHAnsi"/>
          <w:iCs/>
          <w:sz w:val="22"/>
          <w:lang w:val="en-GB"/>
        </w:rPr>
        <w:t xml:space="preserve"> R., 2012, Resource taxation and resource efficiency along the value chain of mineral resources, </w:t>
      </w:r>
      <w:r w:rsidRPr="004053FF">
        <w:rPr>
          <w:rFonts w:asciiTheme="minorHAnsi" w:hAnsiTheme="minorHAnsi" w:cstheme="minorHAnsi"/>
          <w:i/>
          <w:iCs/>
          <w:sz w:val="22"/>
          <w:lang w:val="en-GB"/>
        </w:rPr>
        <w:t>ETC/SCP Working Paper</w:t>
      </w:r>
      <w:r w:rsidRPr="004053FF">
        <w:rPr>
          <w:rFonts w:asciiTheme="minorHAnsi" w:hAnsiTheme="minorHAnsi" w:cstheme="minorHAnsi"/>
          <w:iCs/>
          <w:sz w:val="22"/>
          <w:lang w:val="en-GB"/>
        </w:rPr>
        <w:t xml:space="preserve"> 3/2012, European Topic Centre on Sustainable Consumption and Production, Copenhagen, October.</w:t>
      </w:r>
    </w:p>
    <w:p w:rsidR="007F71B6" w:rsidRPr="004053FF" w:rsidRDefault="007F71B6" w:rsidP="00F13FA4">
      <w:pPr>
        <w:spacing w:after="60"/>
        <w:ind w:left="360" w:right="-27" w:hanging="360"/>
        <w:rPr>
          <w:rFonts w:asciiTheme="minorHAnsi" w:hAnsiTheme="minorHAnsi" w:cstheme="minorHAnsi"/>
          <w:sz w:val="22"/>
          <w:lang w:val="en-GB"/>
        </w:rPr>
      </w:pPr>
      <w:r w:rsidRPr="004053FF">
        <w:rPr>
          <w:rFonts w:asciiTheme="minorHAnsi" w:hAnsiTheme="minorHAnsi" w:cstheme="minorHAnsi"/>
          <w:sz w:val="22"/>
          <w:lang w:val="en-GB"/>
        </w:rPr>
        <w:t xml:space="preserve">Watson D., Lorenz U., Stenbæk Hansen M., Szlezak J., </w:t>
      </w:r>
      <w:r w:rsidRPr="00AB03CA">
        <w:rPr>
          <w:rFonts w:asciiTheme="minorHAnsi" w:hAnsiTheme="minorHAnsi" w:cstheme="minorHAnsi"/>
          <w:b/>
          <w:sz w:val="22"/>
          <w:lang w:val="en-GB"/>
        </w:rPr>
        <w:t>Zoboli</w:t>
      </w:r>
      <w:r w:rsidRPr="004053FF">
        <w:rPr>
          <w:rFonts w:asciiTheme="minorHAnsi" w:hAnsiTheme="minorHAnsi" w:cstheme="minorHAnsi"/>
          <w:sz w:val="22"/>
          <w:lang w:val="en-GB"/>
        </w:rPr>
        <w:t xml:space="preserve"> R., Kuhndt M., Wilson C., Mont</w:t>
      </w:r>
      <w:r w:rsidR="007E26BF" w:rsidRPr="004053FF">
        <w:rPr>
          <w:rFonts w:asciiTheme="minorHAnsi" w:hAnsiTheme="minorHAnsi" w:cstheme="minorHAnsi"/>
          <w:sz w:val="22"/>
          <w:lang w:val="en-GB"/>
        </w:rPr>
        <w:t xml:space="preserve"> O.</w:t>
      </w:r>
      <w:r w:rsidRPr="004053FF">
        <w:rPr>
          <w:rFonts w:asciiTheme="minorHAnsi" w:hAnsiTheme="minorHAnsi" w:cstheme="minorHAnsi"/>
          <w:sz w:val="22"/>
          <w:lang w:val="en-GB"/>
        </w:rPr>
        <w:t xml:space="preserve">, Wittmer D., 2010, Towards a Set of Indicators on Sustainable Consumption and Production (SCP) for EEA reporting, ETC/SCP Working Paper 1/2010, European Topic Centre on Sustainable Consumption and Production, Copenhagen. </w:t>
      </w:r>
    </w:p>
    <w:p w:rsidR="007F71B6" w:rsidRPr="004053FF" w:rsidRDefault="00CC5215" w:rsidP="00F13FA4">
      <w:pPr>
        <w:spacing w:after="60"/>
        <w:ind w:left="360" w:right="-27" w:hanging="360"/>
        <w:rPr>
          <w:rFonts w:asciiTheme="minorHAnsi" w:hAnsiTheme="minorHAnsi" w:cstheme="minorHAnsi"/>
          <w:sz w:val="22"/>
          <w:lang w:val="en-GB"/>
        </w:rPr>
      </w:pPr>
      <w:r w:rsidRPr="004053FF">
        <w:rPr>
          <w:rFonts w:asciiTheme="minorHAnsi" w:hAnsiTheme="minorHAnsi" w:cstheme="minorHAnsi"/>
          <w:sz w:val="22"/>
          <w:lang w:val="en-GB"/>
        </w:rPr>
        <w:t xml:space="preserve">Herczeg M., Skovgaard M., </w:t>
      </w:r>
      <w:r w:rsidRPr="00AB03CA">
        <w:rPr>
          <w:rFonts w:asciiTheme="minorHAnsi" w:hAnsiTheme="minorHAnsi" w:cstheme="minorHAnsi"/>
          <w:b/>
          <w:sz w:val="22"/>
          <w:lang w:val="en-GB"/>
        </w:rPr>
        <w:t>Zoboli</w:t>
      </w:r>
      <w:r w:rsidRPr="004053FF">
        <w:rPr>
          <w:rFonts w:asciiTheme="minorHAnsi" w:hAnsiTheme="minorHAnsi" w:cstheme="minorHAnsi"/>
          <w:sz w:val="22"/>
          <w:lang w:val="en-GB"/>
        </w:rPr>
        <w:t xml:space="preserve"> R., Mazzanti M.,</w:t>
      </w:r>
      <w:r w:rsidR="007F71B6" w:rsidRPr="004053FF">
        <w:rPr>
          <w:rFonts w:asciiTheme="minorHAnsi" w:hAnsiTheme="minorHAnsi" w:cstheme="minorHAnsi"/>
          <w:sz w:val="22"/>
          <w:lang w:val="en-GB"/>
        </w:rPr>
        <w:t xml:space="preserve"> 2009, Diverting waste from landfill. Effectiveness of waste</w:t>
      </w:r>
      <w:r w:rsidR="007F71B6" w:rsidRPr="004053FF">
        <w:rPr>
          <w:rFonts w:asciiTheme="minorHAnsi" w:hAnsiTheme="minorHAnsi" w:cstheme="minorHAnsi"/>
          <w:sz w:val="22"/>
          <w:lang w:val="en-GB"/>
        </w:rPr>
        <w:noBreakHyphen/>
        <w:t>management policies in the European Union, EEA Report, No 7/2009</w:t>
      </w:r>
      <w:r w:rsidRPr="004053FF">
        <w:rPr>
          <w:rFonts w:asciiTheme="minorHAnsi" w:hAnsiTheme="minorHAnsi" w:cstheme="minorHAnsi"/>
          <w:sz w:val="22"/>
          <w:lang w:val="en-GB"/>
        </w:rPr>
        <w:t>,</w:t>
      </w:r>
      <w:r w:rsidR="007F71B6" w:rsidRPr="004053FF">
        <w:rPr>
          <w:rFonts w:asciiTheme="minorHAnsi" w:hAnsiTheme="minorHAnsi" w:cstheme="minorHAnsi"/>
          <w:sz w:val="22"/>
          <w:lang w:val="en-GB"/>
        </w:rPr>
        <w:t xml:space="preserve"> ISSN 1725</w:t>
      </w:r>
      <w:r w:rsidR="007F71B6" w:rsidRPr="004053FF">
        <w:rPr>
          <w:rFonts w:asciiTheme="minorHAnsi" w:hAnsiTheme="minorHAnsi" w:cstheme="minorHAnsi"/>
          <w:sz w:val="22"/>
          <w:lang w:val="en-GB"/>
        </w:rPr>
        <w:noBreakHyphen/>
        <w:t xml:space="preserve">9177. </w:t>
      </w:r>
    </w:p>
    <w:p w:rsidR="00FB2716" w:rsidRPr="003A3DB5" w:rsidRDefault="00FB2716" w:rsidP="00742D4A">
      <w:pPr>
        <w:spacing w:after="60"/>
        <w:ind w:left="284" w:right="-27" w:hanging="284"/>
        <w:rPr>
          <w:rFonts w:asciiTheme="minorHAnsi" w:hAnsiTheme="minorHAnsi" w:cstheme="minorHAnsi"/>
          <w:sz w:val="22"/>
          <w:lang w:val="en-US"/>
        </w:rPr>
      </w:pPr>
    </w:p>
    <w:p w:rsidR="00FB2716" w:rsidRPr="004A39FF" w:rsidRDefault="00FB2716" w:rsidP="00FB2716">
      <w:pPr>
        <w:pStyle w:val="Titolo1"/>
        <w:tabs>
          <w:tab w:val="left" w:pos="4980"/>
        </w:tabs>
        <w:jc w:val="left"/>
        <w:rPr>
          <w:rFonts w:asciiTheme="minorHAnsi" w:hAnsiTheme="minorHAnsi" w:cstheme="minorHAnsi"/>
          <w:iCs/>
          <w:smallCaps/>
          <w:sz w:val="32"/>
          <w:szCs w:val="32"/>
        </w:rPr>
      </w:pPr>
      <w:r w:rsidRPr="004A39FF">
        <w:rPr>
          <w:rFonts w:asciiTheme="minorHAnsi" w:hAnsiTheme="minorHAnsi" w:cstheme="minorHAnsi"/>
          <w:iCs/>
          <w:smallCaps/>
          <w:sz w:val="32"/>
          <w:szCs w:val="32"/>
        </w:rPr>
        <w:t>Con</w:t>
      </w:r>
      <w:r w:rsidR="008D1ACB" w:rsidRPr="004A39FF">
        <w:rPr>
          <w:rFonts w:asciiTheme="minorHAnsi" w:hAnsiTheme="minorHAnsi" w:cstheme="minorHAnsi"/>
          <w:iCs/>
          <w:smallCaps/>
          <w:sz w:val="32"/>
          <w:szCs w:val="32"/>
        </w:rPr>
        <w:t xml:space="preserve">vegni, conferenze, </w:t>
      </w:r>
      <w:r w:rsidR="00C64799">
        <w:rPr>
          <w:rFonts w:asciiTheme="minorHAnsi" w:hAnsiTheme="minorHAnsi" w:cstheme="minorHAnsi"/>
          <w:iCs/>
          <w:smallCaps/>
          <w:sz w:val="32"/>
          <w:szCs w:val="32"/>
        </w:rPr>
        <w:t>workshop (2009-2024</w:t>
      </w:r>
      <w:r w:rsidRPr="004A39FF">
        <w:rPr>
          <w:rFonts w:asciiTheme="minorHAnsi" w:hAnsiTheme="minorHAnsi" w:cstheme="minorHAnsi"/>
          <w:iCs/>
          <w:smallCaps/>
          <w:sz w:val="32"/>
          <w:szCs w:val="32"/>
        </w:rPr>
        <w:t>)</w:t>
      </w:r>
    </w:p>
    <w:p w:rsidR="00FB2716" w:rsidRPr="004A39FF" w:rsidRDefault="00FB2716" w:rsidP="00FB2716">
      <w:pPr>
        <w:spacing w:after="240"/>
        <w:rPr>
          <w:rFonts w:asciiTheme="minorHAnsi" w:hAnsiTheme="minorHAnsi" w:cstheme="minorHAnsi"/>
          <w:i/>
          <w:sz w:val="24"/>
          <w:szCs w:val="24"/>
        </w:rPr>
      </w:pPr>
      <w:r w:rsidRPr="004A39FF">
        <w:rPr>
          <w:rFonts w:asciiTheme="minorHAnsi" w:hAnsiTheme="minorHAnsi" w:cstheme="minorHAnsi"/>
          <w:b/>
          <w:i/>
          <w:sz w:val="24"/>
          <w:szCs w:val="24"/>
        </w:rPr>
        <w:t xml:space="preserve">Internazionali </w:t>
      </w:r>
      <w:r w:rsidRPr="004A39FF">
        <w:rPr>
          <w:rFonts w:asciiTheme="minorHAnsi" w:hAnsiTheme="minorHAnsi" w:cstheme="minorHAnsi"/>
          <w:i/>
          <w:sz w:val="24"/>
          <w:szCs w:val="24"/>
        </w:rPr>
        <w:t>- (co)</w:t>
      </w:r>
      <w:bookmarkStart w:id="2" w:name="RTLow-carbon"/>
      <w:r w:rsidRPr="004A39FF">
        <w:rPr>
          <w:rFonts w:asciiTheme="minorHAnsi" w:hAnsiTheme="minorHAnsi" w:cstheme="minorHAnsi"/>
          <w:i/>
          <w:sz w:val="24"/>
          <w:szCs w:val="24"/>
        </w:rPr>
        <w:t xml:space="preserve">relatore, discussant, </w:t>
      </w:r>
      <w:r w:rsidR="009F64CB" w:rsidRPr="004A39FF">
        <w:rPr>
          <w:rFonts w:asciiTheme="minorHAnsi" w:hAnsiTheme="minorHAnsi" w:cstheme="minorHAnsi"/>
          <w:i/>
          <w:sz w:val="24"/>
          <w:szCs w:val="24"/>
        </w:rPr>
        <w:t>chairman</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 xml:space="preserve">Workshop </w:t>
      </w:r>
      <w:r w:rsidR="004053FF" w:rsidRPr="004A39FF">
        <w:rPr>
          <w:rFonts w:asciiTheme="minorHAnsi" w:hAnsiTheme="minorHAnsi" w:cstheme="minorHAnsi"/>
          <w:sz w:val="22"/>
          <w:lang w:val="en-US"/>
        </w:rPr>
        <w:t xml:space="preserve">‘10th Years of </w:t>
      </w:r>
      <w:r w:rsidRPr="004A39FF">
        <w:rPr>
          <w:rFonts w:asciiTheme="minorHAnsi" w:hAnsiTheme="minorHAnsi" w:cstheme="minorHAnsi"/>
          <w:sz w:val="22"/>
          <w:lang w:val="en-US"/>
        </w:rPr>
        <w:t>SEEDS</w:t>
      </w:r>
      <w:r w:rsidR="004053FF" w:rsidRPr="004A39FF">
        <w:rPr>
          <w:rFonts w:asciiTheme="minorHAnsi" w:hAnsiTheme="minorHAnsi" w:cstheme="minorHAnsi"/>
          <w:sz w:val="22"/>
          <w:lang w:val="en-US"/>
        </w:rPr>
        <w:t>’</w:t>
      </w:r>
      <w:r w:rsidRPr="004A39FF">
        <w:rPr>
          <w:rFonts w:asciiTheme="minorHAnsi" w:hAnsiTheme="minorHAnsi" w:cstheme="minorHAnsi"/>
          <w:sz w:val="22"/>
          <w:lang w:val="en-US"/>
        </w:rPr>
        <w:t>, University of Ferrara, May 4th, 2023; presentation ‘Something new under the sun. A spatial econometric analysis of Photovoltaic System adoption in Italy’ (with Andrea Pronti)</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Conference ‘Sustainability in Environment, Law and Construction: Present and Future Trends’, Day of Italian Research in the World, Italian Embassy in Denmark, Copenhagen, 21 April 2023, invited speaker; presentation: ‘Circularity in Italy and opportunities for research cooperation’</w:t>
      </w:r>
    </w:p>
    <w:p w:rsidR="00FB2716" w:rsidRPr="001E0D06" w:rsidRDefault="00FB2716" w:rsidP="00E514B9">
      <w:pPr>
        <w:pStyle w:val="Paragrafoelenco"/>
        <w:numPr>
          <w:ilvl w:val="0"/>
          <w:numId w:val="33"/>
        </w:numPr>
        <w:spacing w:after="60"/>
        <w:ind w:left="378" w:right="-28"/>
        <w:rPr>
          <w:rFonts w:asciiTheme="minorHAnsi" w:hAnsiTheme="minorHAnsi" w:cstheme="minorHAnsi"/>
          <w:sz w:val="22"/>
          <w:lang w:val="en-US"/>
        </w:rPr>
      </w:pPr>
      <w:r w:rsidRPr="001E0D06">
        <w:rPr>
          <w:rFonts w:asciiTheme="minorHAnsi" w:hAnsiTheme="minorHAnsi" w:cstheme="minorHAnsi"/>
          <w:sz w:val="22"/>
          <w:lang w:val="en-US"/>
        </w:rPr>
        <w:t xml:space="preserve">Policy Roundtable ‘Switching the Gears of Europe’s Energy and Climate Security Strategy: The View from Italy’, ASERI and </w:t>
      </w:r>
      <w:hyperlink r:id="rId42" w:tgtFrame="_blank" w:history="1">
        <w:r w:rsidRPr="001E0D06">
          <w:rPr>
            <w:rFonts w:asciiTheme="minorHAnsi" w:hAnsiTheme="minorHAnsi" w:cstheme="minorHAnsi"/>
            <w:sz w:val="22"/>
            <w:lang w:val="en-US"/>
          </w:rPr>
          <w:t>Center for the Study of Democracy</w:t>
        </w:r>
      </w:hyperlink>
      <w:r w:rsidRPr="001E0D06">
        <w:rPr>
          <w:rFonts w:asciiTheme="minorHAnsi" w:hAnsiTheme="minorHAnsi" w:cstheme="minorHAnsi"/>
          <w:sz w:val="22"/>
          <w:lang w:val="en-US"/>
        </w:rPr>
        <w:t>, 26 October 2022, Milan; moderator of the roundatable ‘Energy and climate security risks in Italy’</w:t>
      </w:r>
    </w:p>
    <w:p w:rsidR="00FB2716" w:rsidRPr="001E0D06" w:rsidRDefault="00FB2716" w:rsidP="00E514B9">
      <w:pPr>
        <w:pStyle w:val="Paragrafoelenco"/>
        <w:numPr>
          <w:ilvl w:val="0"/>
          <w:numId w:val="33"/>
        </w:numPr>
        <w:spacing w:after="60"/>
        <w:ind w:left="378" w:right="-28"/>
        <w:rPr>
          <w:rFonts w:asciiTheme="minorHAnsi" w:hAnsiTheme="minorHAnsi" w:cstheme="minorHAnsi"/>
          <w:sz w:val="22"/>
          <w:lang w:val="en-US"/>
        </w:rPr>
      </w:pPr>
      <w:r w:rsidRPr="001E0D06">
        <w:rPr>
          <w:rFonts w:asciiTheme="minorHAnsi" w:hAnsiTheme="minorHAnsi" w:cstheme="minorHAnsi"/>
          <w:sz w:val="22"/>
          <w:lang w:val="en-US"/>
        </w:rPr>
        <w:t>2nd Futures Dialogues for Sustainability ‘Risks and resilience of EU’s sustainability transitions - exploring regional dimensions’, European Environment Agency (EEA), European Topic Centre for Sustainability Transitions (ETC ST), Czech Ministry for the Environment, under the auspices of the 2022 Czech Presidency of the European Coun</w:t>
      </w:r>
      <w:r w:rsidR="004D1F0B" w:rsidRPr="001E0D06">
        <w:rPr>
          <w:rFonts w:asciiTheme="minorHAnsi" w:hAnsiTheme="minorHAnsi" w:cstheme="minorHAnsi"/>
          <w:sz w:val="22"/>
          <w:lang w:val="en-US"/>
        </w:rPr>
        <w:t>cil, 18-19 October 2022, Prague</w:t>
      </w:r>
      <w:r w:rsidRPr="001E0D06">
        <w:rPr>
          <w:rFonts w:asciiTheme="minorHAnsi" w:hAnsiTheme="minorHAnsi" w:cstheme="minorHAnsi"/>
          <w:sz w:val="22"/>
          <w:lang w:val="en-US"/>
        </w:rPr>
        <w:t xml:space="preserve"> </w:t>
      </w:r>
    </w:p>
    <w:p w:rsidR="00FB2716" w:rsidRPr="001E0D06" w:rsidRDefault="00FB2716" w:rsidP="00E514B9">
      <w:pPr>
        <w:pStyle w:val="Paragrafoelenco"/>
        <w:numPr>
          <w:ilvl w:val="0"/>
          <w:numId w:val="33"/>
        </w:numPr>
        <w:spacing w:after="60"/>
        <w:ind w:left="378" w:right="-28"/>
        <w:rPr>
          <w:rFonts w:asciiTheme="minorHAnsi" w:hAnsiTheme="minorHAnsi" w:cstheme="minorHAnsi"/>
          <w:sz w:val="22"/>
        </w:rPr>
      </w:pPr>
      <w:r w:rsidRPr="001E0D06">
        <w:rPr>
          <w:rFonts w:asciiTheme="minorHAnsi" w:hAnsiTheme="minorHAnsi" w:cstheme="minorHAnsi"/>
          <w:sz w:val="22"/>
          <w:lang w:val="en-US"/>
        </w:rPr>
        <w:t xml:space="preserve">InteR-La+B Seminar 2022, 11th International Interdisciplinary Research Laboratory on ‘Environment’, </w:t>
      </w:r>
      <w:hyperlink r:id="rId43" w:history="1">
        <w:r w:rsidRPr="001E0D06">
          <w:rPr>
            <w:rFonts w:asciiTheme="minorHAnsi" w:hAnsiTheme="minorHAnsi" w:cstheme="minorHAnsi"/>
            <w:sz w:val="22"/>
            <w:lang w:val="en-US"/>
          </w:rPr>
          <w:t>International Balzan Prize Foundation</w:t>
        </w:r>
      </w:hyperlink>
      <w:r w:rsidRPr="001E0D06">
        <w:rPr>
          <w:rFonts w:asciiTheme="minorHAnsi" w:hAnsiTheme="minorHAnsi" w:cstheme="minorHAnsi"/>
          <w:sz w:val="22"/>
          <w:lang w:val="en-US"/>
        </w:rPr>
        <w:t xml:space="preserve">, Università Cattolica, 13 September 2022; discussant of the Joan Martìnez Alier’s paper ‘The EJATLAS. </w:t>
      </w:r>
      <w:r w:rsidRPr="001E0D06">
        <w:rPr>
          <w:rFonts w:asciiTheme="minorHAnsi" w:hAnsiTheme="minorHAnsi" w:cstheme="minorHAnsi"/>
          <w:sz w:val="22"/>
        </w:rPr>
        <w:t xml:space="preserve">The making of world movements for environmental justice’ </w:t>
      </w:r>
    </w:p>
    <w:p w:rsidR="00FB2716" w:rsidRPr="001E0D06" w:rsidRDefault="00FB2716" w:rsidP="00E514B9">
      <w:pPr>
        <w:pStyle w:val="Paragrafoelenco"/>
        <w:numPr>
          <w:ilvl w:val="0"/>
          <w:numId w:val="33"/>
        </w:numPr>
        <w:spacing w:after="60"/>
        <w:ind w:left="378" w:right="-28"/>
        <w:rPr>
          <w:rFonts w:asciiTheme="minorHAnsi" w:hAnsiTheme="minorHAnsi" w:cstheme="minorHAnsi"/>
          <w:sz w:val="22"/>
        </w:rPr>
      </w:pPr>
      <w:r w:rsidRPr="001E0D06">
        <w:rPr>
          <w:rFonts w:asciiTheme="minorHAnsi" w:hAnsiTheme="minorHAnsi" w:cstheme="minorHAnsi"/>
          <w:sz w:val="22"/>
          <w:lang w:val="en-US"/>
        </w:rPr>
        <w:t xml:space="preserve">10° IWACP Conference ’A Resilient and Sustainable World: Contributions of Cleaner Production, Circular Economy and Eco Innovation’’, International Workshop on Advances in Cleaner Production, 11 November 2021, Keynote Speech: ‘ A new phase of signals for eco-innovators and cleaner production: Decreasing or increasing uncertainty? </w:t>
      </w:r>
      <w:r w:rsidRPr="001E0D06">
        <w:rPr>
          <w:rFonts w:asciiTheme="minorHAnsi" w:hAnsiTheme="minorHAnsi" w:cstheme="minorHAnsi"/>
          <w:sz w:val="22"/>
        </w:rPr>
        <w:t>‘</w:t>
      </w:r>
    </w:p>
    <w:p w:rsidR="00FB2716" w:rsidRPr="001E0D06" w:rsidRDefault="00FB2716" w:rsidP="00E514B9">
      <w:pPr>
        <w:pStyle w:val="Paragrafoelenco"/>
        <w:numPr>
          <w:ilvl w:val="0"/>
          <w:numId w:val="33"/>
        </w:numPr>
        <w:spacing w:after="60"/>
        <w:ind w:left="378" w:right="-28"/>
        <w:rPr>
          <w:rFonts w:asciiTheme="minorHAnsi" w:hAnsiTheme="minorHAnsi" w:cstheme="minorHAnsi"/>
          <w:sz w:val="22"/>
          <w:lang w:val="en-US"/>
        </w:rPr>
      </w:pPr>
      <w:r w:rsidRPr="001E0D06">
        <w:rPr>
          <w:rFonts w:asciiTheme="minorHAnsi" w:hAnsiTheme="minorHAnsi" w:cstheme="minorHAnsi"/>
          <w:sz w:val="22"/>
          <w:lang w:val="en-US"/>
        </w:rPr>
        <w:t>2019: UnILiON Annual Thematic Event 2019, ‘Sustainable Development Goals (SDG) and Universities: Quo vadis?’, participant to the panel ‘How should EU policies evolve to integrate universities as an actor for the SDG-related activities?’, Brussels, October 15, 2019</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International conference "Looking for Integral Development. Theories and practices to implement circular and ecologically oriented economic systems and build a fairer society. Talks between Europe and South America”, University of Ferrara, UC Chile, Routes towards Sustainability, UNESCO Chair, Inno4SD, AMIStaDes, 4th Day, July 7, 2021; presentation: ‘‘Closing the circle: Integral Development, Agroecology and Circularity”</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International workshop ‘Plastics and the circular economy’, Accademia Nazionale dei Lincei and Fondazione Guido Donegani, 9 April 2021; presentation: ‘Circular economy: Markets, policies, and the ‘plastics crisis’’</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Seminar ‘Waste to Energy in the Circular Economy: Technology, Institutions, Policies’, University of Ferrara, PhD Programme in Environmental Sustainability and Wellbeing, March 26, 2021; presentation: ‘Policies and markets for the Circular and Energy transitions’</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Webinar workshop ‘The sustainability transition in Europe in an age of demographic and technological change’, EEA and SEEDS, 30 October 2020, presentation ‘A multiple-transition approach to sustainability’</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Webinar conference ‘Re-Think – Circular Economy forum’, October 27, 2020; presentation ‘Bio CE opportunities and challenges from the EGD’</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 xml:space="preserve">Seminar ‘Waste to Energy in the Circular Economy: Technology, Institutions, Policies’, University of Ferrara, PhD Programme in Environmental Sustainability and Wellbeing, 26 March 2020, presentation ‘Looking backward and forward: Policies and markets for the Circular Economy, Bioeconomy, and Decarbonisation transitions’. </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Research Workshop ‘Human development and the environment’, SACRU Meeting October 31, 2019, Universitat Ramon Llull, Barcelona; presentation (with S. Beretta) ‘Human security, human rights, and the environment’.</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International Workshop ‘Innovation and sustainable growth: is the circular economy a disruptive model?’, DEP, DISEIS, and SEEDS, Catholic University, Milan, September 20, 2019 (member of the Scientific Committee, introductory speech, session chairman).</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Conference ‘Circular Economy and the Law: Innovation, policies, and regulation for a sustainable development’, 6 and 7 June 2019, University of Ferrara; presentation ‘Waste Policies and the Circular Economy: A Political Economy Approach’</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Conference ‘Circular Economy: How to connect policy, research and business’, May 10, 2019, Fondazione Eni Enrico Mattei, Milano; presentation: ‘Circular Economy: Connecting research, industry, and policy: A background report for initiatives design’</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 xml:space="preserve">Expert workshop ‘How demographic and technological change, and fiscal-financial policies can influence a European green economy transition’, EEA and ETC/WMGE - European Topic Centre on Waste and Materials in a Green Economy, Copenhagen, 21-22 February 2019; co-organiser and co-chair; presentations: ‘The 2019 EEA Report: Preliminary results’; ‘Fiscal sustainability and green’ finance’ (with S. Speck, G. Marin, A. D’Amato, S. Paleari). </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‘Social Innovations and knowledge sharing for a circular sustainable economy. Operational Networks to Work on and Diffuse Green Business at the Regional Level’, Work Package 4 of green.eu/Inno4SD, SEEDS, Catholic University, 7 June 2018 (organiser and chairman, introductory speech, conclusions).</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SEEDS 5 Years Workshop, Ferrara, May 25, 2017; keynote speech: “Coordinates without coordination: A minimal map of macro-attractors for sustainability economics research”</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‘I-O for SOER 2020’, EEA – ETC/WMGE, 24th March 2017, Copenhagen; presentation (with G. Marin): ‘Comparison of WIOD and EXIOBASE’</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 xml:space="preserve">SISC Annual Conference 2016 ‘Climate challenges and solutions under the 2°C target, Cagliari (Italy), October 19-20, 2016; presentation (with G. Marin): ‘Transition to a circular economy and climate change’. </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 xml:space="preserve">13th meeting ENEF (European Network on the Economics of the Firm), Turin, September 15-16, 2016, keynote speaker: ‘Eco-innovation and firms between private and public goods’ </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EAERE Annual Conference 2016, Policy Session: ‘A Circular Economy in Europe: Relevance, Issues, and Policy Options’, Zurich, June 23, 2016; invited presentation: ‘A Circular Economy beyond waste?’</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 xml:space="preserve">Workshop ‘Best practices, knowledge transfer, transferability’, Work Package 4 of green.eu/Inno4SD, SEEDS, Catholic University, 28-29 April, 2016 (organiser and chairman, introductory speech, conclusions). </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IAERE 2016, Fourth Annual Conference, 11-12 February 2016, Bologna; presentation: ‘Do companies gain from environmental disclosure? Evidence from CDP announcements in the stock markets (with G. Marin and V. Miceli); chairman of the session: ‘Environmental policy and policy instruments II’</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World Forum of Regional and Sub-Regional Legislative Assemblies, ‘Regional and local representation for true global democracy’, Milan, 23-24 October 2015; contributor to background papers and co-chairman of the panel session 4: ‘Sustainable development and regions’</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International Colloquium ‘Right to food, peace and democracy: Research and Education in an ethical perspective’, Milano, 17-19 September, 2015, Università Cattolica del Sacro Cuore and EXPO Milano 2015; member of the Scientific Committee and chairman of the panel ‘Sustainable use of resources: water, land, and the environment’ (with Maria Claudia Campos Pinilla)</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ICPP – International Conference on Public Policies, Milan, July 1-4, 2015, Plenary session: ‘Teaching public policies’, July 3, 2015; invited presentation: ‘Teaching ‘multidisciplinary’ public policies’</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ICPP – International Conference on Public Policies, Milan, July 1-4, 2015, Panel T18P25, ‘Green fiscal reforms and employment policies’, July 1, 2015, panel organiser and chairman</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3rd International Conference on Waste Management - ICWM 2015, Sant´Anna School of Advanced Studies, June 18th-19th 2015, Pisa, Italy; invited presentation: ‘Waste Management and Circular Economy: A ‘Critical’ Perspective’</w:t>
      </w:r>
    </w:p>
    <w:p w:rsidR="00FB2716" w:rsidRPr="00E514B9" w:rsidRDefault="00FB2716" w:rsidP="00E514B9">
      <w:pPr>
        <w:pStyle w:val="Paragrafoelenco"/>
        <w:numPr>
          <w:ilvl w:val="0"/>
          <w:numId w:val="33"/>
        </w:numPr>
        <w:spacing w:after="60"/>
        <w:ind w:left="378" w:right="-28"/>
        <w:rPr>
          <w:rFonts w:asciiTheme="minorHAnsi" w:hAnsiTheme="minorHAnsi" w:cstheme="minorHAnsi"/>
          <w:sz w:val="22"/>
        </w:rPr>
      </w:pPr>
      <w:r w:rsidRPr="004A39FF">
        <w:rPr>
          <w:rFonts w:asciiTheme="minorHAnsi" w:hAnsiTheme="minorHAnsi" w:cstheme="minorHAnsi"/>
          <w:sz w:val="22"/>
          <w:lang w:val="en-US"/>
        </w:rPr>
        <w:t xml:space="preserve">EEA and ETC/WMGE, Expert Workshop on the European reference model on (municipal) waste, 26-27 March 2015, EEA; presentation: ‘Introduction to the European reference model on waste. </w:t>
      </w:r>
      <w:r w:rsidRPr="00E514B9">
        <w:rPr>
          <w:rFonts w:asciiTheme="minorHAnsi" w:hAnsiTheme="minorHAnsi" w:cstheme="minorHAnsi"/>
          <w:sz w:val="22"/>
        </w:rPr>
        <w:t>Modules, their linkages and key features’.</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Final Workshop of 7FP project EMInInn: ‘Evidence-based policy-making for innovation and resource efficiency’, Brussels, March 18, 2015; presentation: ‘Waste management and recycling’</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Kick off workshop of the Horizon 2020 project ‘green.eu’, Greenovate Europe, Brussels, March 5-6, 2015</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 xml:space="preserve">GGKP – Green Growth knowledge Platform Third Annual Conference "Fiscal Policies and the Green Economy Transition: Generating Knowledge – Creating Impact", UNEP, TERI, </w:t>
      </w:r>
      <w:hyperlink r:id="rId44" w:tgtFrame="_blank" w:tooltip="Visit http://www.unive.it/nqcontent.cfm?a_id=10497 (click to open in a new window)" w:history="1">
        <w:r w:rsidRPr="004A39FF">
          <w:rPr>
            <w:rFonts w:asciiTheme="minorHAnsi" w:hAnsiTheme="minorHAnsi" w:cstheme="minorHAnsi"/>
            <w:sz w:val="22"/>
            <w:lang w:val="en-US"/>
          </w:rPr>
          <w:t>Ca' Foscari University, Venice</w:t>
        </w:r>
      </w:hyperlink>
      <w:r w:rsidRPr="004A39FF">
        <w:rPr>
          <w:rFonts w:asciiTheme="minorHAnsi" w:hAnsiTheme="minorHAnsi" w:cstheme="minorHAnsi"/>
          <w:sz w:val="22"/>
          <w:lang w:val="en-US"/>
        </w:rPr>
        <w:t xml:space="preserve">, 29-30 January 2015; accepted paper: The role of non-waste 'product innovation' for waste production through reduced lifetime of goods (with </w:t>
      </w:r>
      <w:r w:rsidR="00E44BB8" w:rsidRPr="004A39FF">
        <w:rPr>
          <w:rFonts w:asciiTheme="minorHAnsi" w:hAnsiTheme="minorHAnsi" w:cstheme="minorHAnsi"/>
          <w:sz w:val="22"/>
          <w:lang w:val="en-US"/>
        </w:rPr>
        <w:t>G.</w:t>
      </w:r>
      <w:r w:rsidRPr="004A39FF">
        <w:rPr>
          <w:rFonts w:asciiTheme="minorHAnsi" w:hAnsiTheme="minorHAnsi" w:cstheme="minorHAnsi"/>
          <w:sz w:val="22"/>
          <w:lang w:val="en-US"/>
        </w:rPr>
        <w:t xml:space="preserve"> Marin)</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Conference of the International Network Routes towards Sustainability: Multi-Hazard Mitigation: A Challenge for Sustainability and Safety, Ferrara, September 29th - 30th 2014; presentation: ‘Economic evaluation of earthquake damages and mapping socio-economic risks’</w:t>
      </w:r>
    </w:p>
    <w:p w:rsidR="00FB2716" w:rsidRPr="00E514B9" w:rsidRDefault="00FB2716" w:rsidP="00E514B9">
      <w:pPr>
        <w:pStyle w:val="Paragrafoelenco"/>
        <w:numPr>
          <w:ilvl w:val="0"/>
          <w:numId w:val="33"/>
        </w:numPr>
        <w:spacing w:after="60"/>
        <w:ind w:left="378" w:right="-28"/>
        <w:rPr>
          <w:rFonts w:asciiTheme="minorHAnsi" w:hAnsiTheme="minorHAnsi" w:cstheme="minorHAnsi"/>
          <w:sz w:val="22"/>
        </w:rPr>
      </w:pPr>
      <w:r w:rsidRPr="004A39FF">
        <w:rPr>
          <w:rFonts w:asciiTheme="minorHAnsi" w:hAnsiTheme="minorHAnsi" w:cstheme="minorHAnsi"/>
          <w:sz w:val="22"/>
          <w:lang w:val="en-US"/>
        </w:rPr>
        <w:t xml:space="preserve">Green Week 2014, European Commission, DG Environment, workshop ‘Building the knowledge base for a greener economy (in collaboration with the European Environment Agency), Brussels, June 4, 2014; invited presentation: ‘A Green Economy Transition in the EU. </w:t>
      </w:r>
      <w:r w:rsidRPr="00E514B9">
        <w:rPr>
          <w:rFonts w:asciiTheme="minorHAnsi" w:hAnsiTheme="minorHAnsi" w:cstheme="minorHAnsi"/>
          <w:sz w:val="22"/>
        </w:rPr>
        <w:t>Trends and policies’</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International Workshop on ‘Measuring Progress on “Greening” the Economy: Policies and Practices’, UNEP-ILO-Eurostat-EEA, Geneva, 14-15 May 2014; invited discussant, final panel</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IAERE Second Annual Conference, Milan, 13th-14th February 2014; papers: SMEs and Barriers to Eco-Innovation: A Proposed Taxonomy (with A. Marzucchi and G. Marin); The ‘emission disease’ in services (with G. Marin)</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InteR-La+b, International Interdisciplinary Research Laboratory, Second Edition, USI (Università della Svizzera italiana), Lugano, 18-19 October 2013, Swiss Academies of Art and Sciences, Fondazione Internazionale Balzan Premio, Accademia Nazionale dei Lincei; chairperson of Session 2: 'Interdisciplinary Discussion/Methodological Approach: Urban Sustainability and Innovation'</w:t>
      </w:r>
    </w:p>
    <w:p w:rsidR="00FB2716" w:rsidRPr="00E514B9" w:rsidRDefault="00FB2716" w:rsidP="00E514B9">
      <w:pPr>
        <w:pStyle w:val="Paragrafoelenco"/>
        <w:numPr>
          <w:ilvl w:val="0"/>
          <w:numId w:val="33"/>
        </w:numPr>
        <w:spacing w:after="60"/>
        <w:ind w:left="378" w:right="-28"/>
        <w:rPr>
          <w:rFonts w:asciiTheme="minorHAnsi" w:hAnsiTheme="minorHAnsi" w:cstheme="minorHAnsi"/>
          <w:sz w:val="22"/>
        </w:rPr>
      </w:pPr>
      <w:r w:rsidRPr="004A39FF">
        <w:rPr>
          <w:rFonts w:asciiTheme="minorHAnsi" w:hAnsiTheme="minorHAnsi" w:cstheme="minorHAnsi"/>
          <w:sz w:val="22"/>
          <w:lang w:val="en-US"/>
        </w:rPr>
        <w:t xml:space="preserve">Workshop 'Managing waste from disposal to prevention. Conceptual, empirical and policy perspectives', SEEDS, 7 October 2013, Ferrara; presentation: 'Waste policy in the EU: From the environment to industry, and back to the environment?' </w:t>
      </w:r>
      <w:r w:rsidRPr="00E514B9">
        <w:rPr>
          <w:rFonts w:asciiTheme="minorHAnsi" w:hAnsiTheme="minorHAnsi" w:cstheme="minorHAnsi"/>
          <w:sz w:val="22"/>
        </w:rPr>
        <w:t>(with S. Paleari)</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'Economics in the BENTHIS project' WP5, Haarlem (NL), June 4-5, 2013</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of the EMinInn project, Brussels, May 22-23, 2013; presentation: 'Results on w</w:t>
      </w:r>
      <w:r w:rsidR="00E44BB8" w:rsidRPr="004A39FF">
        <w:rPr>
          <w:rFonts w:asciiTheme="minorHAnsi" w:hAnsiTheme="minorHAnsi" w:cstheme="minorHAnsi"/>
          <w:sz w:val="22"/>
          <w:lang w:val="en-US"/>
        </w:rPr>
        <w:t>aste and recycling innovation' (</w:t>
      </w:r>
      <w:r w:rsidRPr="004A39FF">
        <w:rPr>
          <w:rFonts w:asciiTheme="minorHAnsi" w:hAnsiTheme="minorHAnsi" w:cstheme="minorHAnsi"/>
          <w:sz w:val="22"/>
          <w:lang w:val="en-US"/>
        </w:rPr>
        <w:t>with M. Mazzanti and F. Nicolli</w:t>
      </w:r>
      <w:r w:rsidR="00E44BB8" w:rsidRPr="004A39FF">
        <w:rPr>
          <w:rFonts w:asciiTheme="minorHAnsi" w:hAnsiTheme="minorHAnsi" w:cstheme="minorHAnsi"/>
          <w:sz w:val="22"/>
          <w:lang w:val="en-US"/>
        </w:rPr>
        <w:t>).</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Kick-off meeting of the ‘Green Economy projects 2013', ETC/SCP e EEA, Copenhagen, February 11-12, 2013</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IAERE 1st Annual Conference 2013, February 8-9, 2013, University of Ferrara, chairperson of the session Climate Change 1.</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Inaugural Workshop of SEEDS, Inter-university research center on 'Sustainability, Environmental Economics and Dynamics Studies', 21 January 2013, Ferrara (presentation: 'Dynamic issues in environmental economics').</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of the EMinInn project, and 'Stakeholders workshop', Brussels, January 15-17, 2013; presentation: 'Waste and recycling innovation'.</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'Innovation economics models for EMinInn', jointly organised by TNO, UNU-MERIT and CERIS-CNR, Hoofddorp (NL), 29 November 2012; presentation: 'Drivers of eco-innovation'.</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'Foundamentals of EMinInn', and 'Stakeholders workshop', Brussels, September 27-28, 2012.</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 xml:space="preserve">Workshop, 'First expert workshop', EMinInn project, Brussels, June 13, 2012. </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'Signalling the link between resource efficiency and the economy', EEA and DG ENV, Copenhagen, April 25, 2012; presentation: 'Linking environmental and economic ‘productivities’' (with M. Mazzanti and G. Marin).</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'Kick-off Meeting of EMinInn', Brussels, January 18-19, 2012; presentation: 'WP8 Waste and Recycling'.</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Rio +20 Regional Science and Technology Workshop for Europe, ICSU and UNESCO, Helsinki, 12-14 October 2011; thematic workshop ‘Green economy’.</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of the ‘G</w:t>
      </w:r>
      <w:r w:rsidR="00E44BB8" w:rsidRPr="004A39FF">
        <w:rPr>
          <w:rFonts w:asciiTheme="minorHAnsi" w:hAnsiTheme="minorHAnsi" w:cstheme="minorHAnsi"/>
          <w:sz w:val="22"/>
          <w:lang w:val="en-US"/>
        </w:rPr>
        <w:t>reen Economy’ project, ETC/SCP and</w:t>
      </w:r>
      <w:r w:rsidRPr="004A39FF">
        <w:rPr>
          <w:rFonts w:asciiTheme="minorHAnsi" w:hAnsiTheme="minorHAnsi" w:cstheme="minorHAnsi"/>
          <w:sz w:val="22"/>
          <w:lang w:val="en-US"/>
        </w:rPr>
        <w:t xml:space="preserve"> EEA, Copenhagen, September 15, 2011. </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International conference EAERE 2011, Pre-Conference on Waste Economics, June 29, 2011, Rome; keynote speech: ‘Three research questions for the economics of waste’</w:t>
      </w:r>
      <w:r w:rsidR="00E44BB8" w:rsidRPr="004A39FF">
        <w:rPr>
          <w:rFonts w:asciiTheme="minorHAnsi" w:hAnsiTheme="minorHAnsi" w:cstheme="minorHAnsi"/>
          <w:sz w:val="22"/>
          <w:lang w:val="en-US"/>
        </w:rPr>
        <w:t>.</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International Conference ‘The Structure of Economic Systems through Input‐Output Applications’, Accademia Nazionale dei Lincei and Fondazione Edison, Rome, October 21-22, 2010: paper ‘Joining Input-Output and NAMEA: results and research directions’ (with G. Marin, A. Montini, M. Mazzanti).</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 xml:space="preserve">16th Annual International Sustainable Development Research Conference 2010, The Kadoorie Institute, The University of Hong Kong, The International Sustainable Development Research Society, Hong Kong, 30 May – 1 June 2010; paper ‘Complementarity in eco-innovation: concepts and empirical measurement’ (with G. Cainelli and M. Mazzanti). </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International Round Table ‘Stimulating Low-Carbon Vehicle Technologies</w:t>
      </w:r>
      <w:bookmarkEnd w:id="2"/>
      <w:r w:rsidRPr="004A39FF">
        <w:rPr>
          <w:rFonts w:asciiTheme="minorHAnsi" w:hAnsiTheme="minorHAnsi" w:cstheme="minorHAnsi"/>
          <w:sz w:val="22"/>
          <w:lang w:val="en-US"/>
        </w:rPr>
        <w:t xml:space="preserve">’, OECD/IEA Joint Transport research Centre, Paris, 18-19 February 2010; discussant of the invited papers.  </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on ‘Transboundary shipments of waste’, ETC/SCP and EEA,</w:t>
      </w:r>
      <w:r w:rsidR="004D1F0B">
        <w:rPr>
          <w:rFonts w:asciiTheme="minorHAnsi" w:hAnsiTheme="minorHAnsi" w:cstheme="minorHAnsi"/>
          <w:sz w:val="22"/>
          <w:lang w:val="en-US"/>
        </w:rPr>
        <w:t xml:space="preserve"> Copenhagen, September 29, 2010</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on ‘Economics of Sustainable Consumption and Production – Green Economy’, ETC/SCP and</w:t>
      </w:r>
      <w:r w:rsidR="004D1F0B">
        <w:rPr>
          <w:rFonts w:asciiTheme="minorHAnsi" w:hAnsiTheme="minorHAnsi" w:cstheme="minorHAnsi"/>
          <w:sz w:val="22"/>
          <w:lang w:val="en-US"/>
        </w:rPr>
        <w:t xml:space="preserve"> EEA, Copenhagen, June 17, 2010</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Kick-off meeting of the research project ‘Economics of Sustainable Consumption and Production – Green Economy’, ETC/SCP and EE</w:t>
      </w:r>
      <w:r w:rsidR="004D1F0B">
        <w:rPr>
          <w:rFonts w:asciiTheme="minorHAnsi" w:hAnsiTheme="minorHAnsi" w:cstheme="minorHAnsi"/>
          <w:sz w:val="22"/>
          <w:lang w:val="en-US"/>
        </w:rPr>
        <w:t>A, Copenhagen, January 25, 2010</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International Workshop ‘Strengthening the role of R&amp;D in boosting eco-innovation and eco-efficiency’, European Commission, DG Research 1.3, Brussels, November 13, 2009; paper ‘Need of indicators to monitor progresses</w:t>
      </w:r>
      <w:r w:rsidR="004D1F0B">
        <w:rPr>
          <w:rFonts w:asciiTheme="minorHAnsi" w:hAnsiTheme="minorHAnsi" w:cstheme="minorHAnsi"/>
          <w:sz w:val="22"/>
          <w:lang w:val="en-US"/>
        </w:rPr>
        <w:t xml:space="preserve"> towards a ‘green(er) economy’’</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International Conference ‘Environment and Energy Innovation in Economic Dynamics’, Accademia Nazionale dei Lincei e Fondazione Edison, 21-22 May 2009, Rome; paper ‘Innovation, environmental efficiency, and economic productivity’ (with M. Mazzanti)</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 xml:space="preserve">Kick-off Meeting of the European Topic Centre on Sustainable Consumption and Production, </w:t>
      </w:r>
      <w:r w:rsidR="004D1F0B">
        <w:rPr>
          <w:rFonts w:asciiTheme="minorHAnsi" w:hAnsiTheme="minorHAnsi" w:cstheme="minorHAnsi"/>
          <w:sz w:val="22"/>
          <w:lang w:val="en-US"/>
        </w:rPr>
        <w:t>Copenhagen, January 27-29, 2009</w:t>
      </w:r>
      <w:r w:rsidRPr="004A39FF">
        <w:rPr>
          <w:rFonts w:asciiTheme="minorHAnsi" w:hAnsiTheme="minorHAnsi" w:cstheme="minorHAnsi"/>
          <w:sz w:val="22"/>
          <w:lang w:val="en-US"/>
        </w:rPr>
        <w:t xml:space="preserve"> </w:t>
      </w:r>
    </w:p>
    <w:p w:rsidR="004053FF" w:rsidRPr="004053FF" w:rsidRDefault="004053FF" w:rsidP="006A0299">
      <w:pPr>
        <w:tabs>
          <w:tab w:val="left" w:pos="426"/>
        </w:tabs>
        <w:spacing w:after="120"/>
        <w:ind w:left="360" w:right="-27" w:hanging="360"/>
        <w:rPr>
          <w:rFonts w:asciiTheme="minorHAnsi" w:hAnsiTheme="minorHAnsi" w:cstheme="minorHAnsi"/>
          <w:iCs/>
          <w:sz w:val="22"/>
          <w:lang w:val="en-GB"/>
        </w:rPr>
      </w:pPr>
    </w:p>
    <w:p w:rsidR="00FB2716" w:rsidRPr="004053FF" w:rsidRDefault="00FB2716" w:rsidP="004053FF">
      <w:pPr>
        <w:tabs>
          <w:tab w:val="left" w:pos="644"/>
        </w:tabs>
        <w:spacing w:after="120"/>
        <w:ind w:left="66" w:right="-27" w:hanging="66"/>
        <w:rPr>
          <w:rFonts w:ascii="Arial" w:hAnsi="Arial" w:cs="Arial"/>
          <w:sz w:val="60"/>
          <w:szCs w:val="60"/>
        </w:rPr>
      </w:pPr>
      <w:r w:rsidRPr="004053FF">
        <w:rPr>
          <w:rFonts w:asciiTheme="minorHAnsi" w:hAnsiTheme="minorHAnsi" w:cstheme="minorHAnsi"/>
          <w:b/>
          <w:i/>
          <w:iCs/>
          <w:sz w:val="24"/>
          <w:szCs w:val="24"/>
        </w:rPr>
        <w:t xml:space="preserve">Nazionali - </w:t>
      </w:r>
      <w:r w:rsidRPr="004053FF">
        <w:rPr>
          <w:rFonts w:asciiTheme="minorHAnsi" w:hAnsiTheme="minorHAnsi" w:cstheme="minorHAnsi"/>
          <w:i/>
          <w:iCs/>
          <w:sz w:val="24"/>
          <w:szCs w:val="24"/>
        </w:rPr>
        <w:t xml:space="preserve">(co)relatore, discussant, </w:t>
      </w:r>
      <w:r w:rsidR="005E5735">
        <w:rPr>
          <w:rFonts w:asciiTheme="minorHAnsi" w:hAnsiTheme="minorHAnsi" w:cstheme="minorHAnsi"/>
          <w:i/>
          <w:iCs/>
          <w:sz w:val="24"/>
          <w:szCs w:val="24"/>
        </w:rPr>
        <w:t>chairman</w:t>
      </w:r>
      <w:r w:rsidRPr="004053FF">
        <w:rPr>
          <w:rFonts w:ascii="Arial" w:hAnsi="Arial" w:cs="Arial"/>
          <w:sz w:val="60"/>
          <w:szCs w:val="60"/>
        </w:rPr>
        <w:t xml:space="preserve"> </w:t>
      </w:r>
    </w:p>
    <w:p w:rsidR="001B45B9" w:rsidRPr="001B45B9" w:rsidRDefault="001B45B9" w:rsidP="001B45B9">
      <w:pPr>
        <w:pStyle w:val="Paragrafoelenco"/>
        <w:numPr>
          <w:ilvl w:val="0"/>
          <w:numId w:val="33"/>
        </w:numPr>
        <w:spacing w:after="60"/>
        <w:ind w:left="378" w:right="-28"/>
        <w:rPr>
          <w:rFonts w:asciiTheme="minorHAnsi" w:hAnsiTheme="minorHAnsi" w:cstheme="minorHAnsi"/>
          <w:sz w:val="22"/>
        </w:rPr>
      </w:pPr>
      <w:r w:rsidRPr="001B45B9">
        <w:rPr>
          <w:rFonts w:asciiTheme="minorHAnsi" w:hAnsiTheme="minorHAnsi" w:cstheme="minorHAnsi"/>
          <w:sz w:val="22"/>
        </w:rPr>
        <w:t>Conferenza ‘Le Scienze umane e sociali per il sistema di Protezione Civile’, Roma, DPC, 23 ottobre 2024; presentazione: ‘Valutare i rischi integrando dimensioni naturali e socio</w:t>
      </w:r>
      <w:r>
        <w:rPr>
          <w:rFonts w:asciiTheme="minorHAnsi" w:hAnsiTheme="minorHAnsi" w:cstheme="minorHAnsi"/>
          <w:sz w:val="22"/>
        </w:rPr>
        <w:t>-</w:t>
      </w:r>
      <w:r w:rsidRPr="001B45B9">
        <w:rPr>
          <w:rFonts w:asciiTheme="minorHAnsi" w:hAnsiTheme="minorHAnsi" w:cstheme="minorHAnsi"/>
          <w:sz w:val="22"/>
        </w:rPr>
        <w:t xml:space="preserve"> economiche: uno strumento di supporto alle decisioni’ (con G. Marin, M. Modica, S. Paleari)</w:t>
      </w:r>
    </w:p>
    <w:p w:rsidR="00123889" w:rsidRPr="00123889" w:rsidRDefault="006D7F67" w:rsidP="003D3B7D">
      <w:pPr>
        <w:pStyle w:val="Paragrafoelenco"/>
        <w:numPr>
          <w:ilvl w:val="0"/>
          <w:numId w:val="33"/>
        </w:numPr>
        <w:spacing w:after="60"/>
        <w:ind w:left="378" w:right="-28"/>
        <w:rPr>
          <w:rFonts w:asciiTheme="minorHAnsi" w:hAnsiTheme="minorHAnsi" w:cstheme="minorHAnsi"/>
          <w:sz w:val="22"/>
        </w:rPr>
      </w:pPr>
      <w:r>
        <w:rPr>
          <w:rFonts w:asciiTheme="minorHAnsi" w:hAnsiTheme="minorHAnsi" w:cstheme="minorHAnsi"/>
          <w:sz w:val="22"/>
        </w:rPr>
        <w:t xml:space="preserve">SCI 2024, </w:t>
      </w:r>
      <w:r w:rsidR="00123889" w:rsidRPr="00123889">
        <w:rPr>
          <w:rFonts w:asciiTheme="minorHAnsi" w:hAnsiTheme="minorHAnsi" w:cstheme="minorHAnsi"/>
          <w:sz w:val="22"/>
        </w:rPr>
        <w:t xml:space="preserve">XXVIII Congresso Nazionale della Società Chimica Italiana, ‘Chimica: elementi di futuro’, </w:t>
      </w:r>
      <w:r w:rsidR="00123889" w:rsidRPr="00123889">
        <w:rPr>
          <w:rFonts w:asciiTheme="minorHAnsi" w:hAnsiTheme="minorHAnsi" w:cstheme="minorHAnsi"/>
          <w:i/>
          <w:sz w:val="22"/>
        </w:rPr>
        <w:t>invited speaker</w:t>
      </w:r>
      <w:r w:rsidR="00123889" w:rsidRPr="00123889">
        <w:rPr>
          <w:rFonts w:asciiTheme="minorHAnsi" w:hAnsiTheme="minorHAnsi" w:cstheme="minorHAnsi"/>
          <w:sz w:val="22"/>
        </w:rPr>
        <w:t xml:space="preserve"> session</w:t>
      </w:r>
      <w:r w:rsidR="00123889">
        <w:rPr>
          <w:rFonts w:asciiTheme="minorHAnsi" w:hAnsiTheme="minorHAnsi" w:cstheme="minorHAnsi"/>
          <w:sz w:val="22"/>
        </w:rPr>
        <w:t>e</w:t>
      </w:r>
      <w:r w:rsidR="00123889" w:rsidRPr="00123889">
        <w:rPr>
          <w:rFonts w:asciiTheme="minorHAnsi" w:hAnsiTheme="minorHAnsi" w:cstheme="minorHAnsi"/>
          <w:sz w:val="22"/>
        </w:rPr>
        <w:t xml:space="preserve"> ‘Circularity: challenges, tools and perspectives’, Milano, 28 agosto 2024</w:t>
      </w:r>
      <w:r w:rsidR="00123889">
        <w:rPr>
          <w:rFonts w:asciiTheme="minorHAnsi" w:hAnsiTheme="minorHAnsi" w:cstheme="minorHAnsi"/>
          <w:sz w:val="22"/>
        </w:rPr>
        <w:t xml:space="preserve">; </w:t>
      </w:r>
      <w:r w:rsidR="00123889" w:rsidRPr="00123889">
        <w:rPr>
          <w:rFonts w:asciiTheme="minorHAnsi" w:hAnsiTheme="minorHAnsi" w:cstheme="minorHAnsi"/>
          <w:sz w:val="22"/>
        </w:rPr>
        <w:t>p</w:t>
      </w:r>
      <w:r w:rsidR="00123889">
        <w:rPr>
          <w:rFonts w:asciiTheme="minorHAnsi" w:hAnsiTheme="minorHAnsi" w:cstheme="minorHAnsi"/>
          <w:sz w:val="22"/>
        </w:rPr>
        <w:t>resentazione</w:t>
      </w:r>
      <w:r w:rsidR="00123889" w:rsidRPr="00123889">
        <w:rPr>
          <w:rFonts w:asciiTheme="minorHAnsi" w:hAnsiTheme="minorHAnsi" w:cstheme="minorHAnsi"/>
          <w:sz w:val="22"/>
        </w:rPr>
        <w:t xml:space="preserve">: </w:t>
      </w:r>
      <w:r w:rsidR="00123889">
        <w:rPr>
          <w:rFonts w:asciiTheme="minorHAnsi" w:hAnsiTheme="minorHAnsi" w:cstheme="minorHAnsi"/>
          <w:sz w:val="22"/>
        </w:rPr>
        <w:t>‘</w:t>
      </w:r>
      <w:r w:rsidR="00123889" w:rsidRPr="00123889">
        <w:rPr>
          <w:rFonts w:asciiTheme="minorHAnsi" w:hAnsiTheme="minorHAnsi" w:cstheme="minorHAnsi"/>
          <w:sz w:val="22"/>
        </w:rPr>
        <w:t>Circular Economy and material efficiency in Europe: policy failures and strategic autonomy</w:t>
      </w:r>
      <w:r w:rsidR="00123889">
        <w:rPr>
          <w:rFonts w:asciiTheme="minorHAnsi" w:hAnsiTheme="minorHAnsi" w:cstheme="minorHAnsi"/>
          <w:sz w:val="22"/>
        </w:rPr>
        <w:t>’</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 Finanza sostenibile e politiche industriali. Scenari per le imprese bresciane nella transizione green’, EBIS, ASA, Opter, CCIAA Brescia, Confindustria Brescia, 23 novembre 2023, Brescia; presentazione: ‘Green Deal Industrial Plan 2023: scenari per le imprese’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‘Sostenibilità in un mondo instabile’, Federazione Lombarda delle Banche di Credito Cooperativo, Bergamo, 13 ottobre 2023; presentazione: ‘Per una sostenibilità multidimensionale: </w:t>
      </w:r>
      <w:r w:rsidR="004053FF">
        <w:rPr>
          <w:rFonts w:asciiTheme="minorHAnsi" w:hAnsiTheme="minorHAnsi" w:cstheme="minorHAnsi"/>
          <w:sz w:val="22"/>
        </w:rPr>
        <w:t>comprendere le sfide, co</w:t>
      </w:r>
      <w:r w:rsidRPr="004053FF">
        <w:rPr>
          <w:rFonts w:asciiTheme="minorHAnsi" w:hAnsiTheme="minorHAnsi" w:cstheme="minorHAnsi"/>
          <w:sz w:val="22"/>
        </w:rPr>
        <w:t>ndividere le soluazioni’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Seminario ‘Le Comunità Energetiche tra aspettative e realtà’, Osservatorio sulla Regolazione Amministrativa, Università Cattolica, Milano, 7 luglio 2023, presentazione: ‘Comunità Energetiche Rinnovabili. Aspettative, modelli, evidenze’ (con F. Giuliano)</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‘Investire nella transizione. Energia, rischi, green jobs’, Università Cattolica, Brescia, 22 febbraio 2023; presentazione: ‘Transizione energetica globale: Tecnologica? Politica? Economica? Sociale?’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‘Orienta il futuro’, ENI, Avvenire, Scuola Attiva Onlus, </w:t>
      </w:r>
      <w:r w:rsidR="00E44BB8">
        <w:rPr>
          <w:rFonts w:asciiTheme="minorHAnsi" w:hAnsiTheme="minorHAnsi" w:cstheme="minorHAnsi"/>
          <w:sz w:val="22"/>
        </w:rPr>
        <w:t>ASA</w:t>
      </w:r>
      <w:r w:rsidRPr="004053FF">
        <w:rPr>
          <w:rFonts w:asciiTheme="minorHAnsi" w:hAnsiTheme="minorHAnsi" w:cstheme="minorHAnsi"/>
          <w:sz w:val="22"/>
        </w:rPr>
        <w:t>; presentazione 16 gennaio 2023: ‘Innovazioni ‘radicali’ per la sostenibilità: tecnologia e cambiamenti sociali’; presentazione 30 gennaio 2023: ‘</w:t>
      </w:r>
      <w:r w:rsidRPr="00E514B9">
        <w:rPr>
          <w:rFonts w:asciiTheme="minorHAnsi" w:hAnsiTheme="minorHAnsi" w:cstheme="minorHAnsi"/>
          <w:sz w:val="22"/>
        </w:rPr>
        <w:t>Tecnologie, scelte e comportamenti per la mobilità sostenibile’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Workshop IRCrES-CNR ‘Sviluppo economico e sociale, sostenibilità, resilienza ed equità. Il ruolo dell’IRCrES’, 29-30 settembre 2022, Milano; discussant della Sessione 3. ‘Analisi socio-economica delle tematiche ambientali’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Webinar ‘Cambiamento climatico ed ecologia integrale’, Centro di Ateneo per la Dottrina Sociale della chiesa e Osservatorio Giovani dell’Istituto Toniolo di Studi Superiori, 27 luglio 2022</w:t>
      </w:r>
    </w:p>
    <w:p w:rsidR="00FB2716" w:rsidRPr="004A39FF" w:rsidRDefault="00FB2716" w:rsidP="00E514B9">
      <w:pPr>
        <w:pStyle w:val="Paragrafoelenco"/>
        <w:numPr>
          <w:ilvl w:val="0"/>
          <w:numId w:val="33"/>
        </w:numPr>
        <w:spacing w:after="60"/>
        <w:ind w:left="378" w:right="-28"/>
        <w:rPr>
          <w:rFonts w:asciiTheme="minorHAnsi" w:hAnsiTheme="minorHAnsi" w:cstheme="minorHAnsi"/>
          <w:sz w:val="22"/>
          <w:lang w:val="en-US"/>
        </w:rPr>
      </w:pPr>
      <w:r w:rsidRPr="004A39FF">
        <w:rPr>
          <w:rFonts w:asciiTheme="minorHAnsi" w:hAnsiTheme="minorHAnsi" w:cstheme="minorHAnsi"/>
          <w:sz w:val="22"/>
          <w:lang w:val="en-US"/>
        </w:rPr>
        <w:t>Workshop IRPET, 14 luglio 2022, relazione: ‘Circular economy transition: Policies, markets, innovation’</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‘Brescia e la sfida glocale’, Università Cattolica, Brescia, 31 marzo 2022, realazione: ‘Competenze per le transizioni’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Incontro ‘Sustainability Makers’, relazione ‘PNRR Ricerca e Innovazione’, 18 maggio 2022</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‘L’Europa e la crisi climatica: la transizione verso un’economia green’, Société des Membres de la Légion d’Honneur, 18 giugno 2021, Ambasciata di Francia in Italia, Roma</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‘Farm to table. Good practices for sustainable food services’, Università Cattolica, Università degli Studi di Parma e Regione Emilia Romagna, 16 giugno 2021; relazione: ‘Strategie di sostenibilità e sprechi alimentari’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CESI Talks, 2° edizione, ‘Risorse. Energia e tutela ambientale’, 4 maggio 2021</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Workshop ‘I venerdì della sostenibilità’, Università Cattolica, 5 febbraio 2021; relazione: ‘Sostenibilità: una sola strategia per molti valori’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26° Riunione Scientifica, Centro Studi e Documentazione sui Demani civici e le Proprietà collettive, Università di Trento, 19 novembre 2020, relazione: ‘Gestione di beni collettivi e adattamento al cambiamento climatico’</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Workshop ‘Il pianeta che speriamo. Ambiente, lavoro, futuro. #tuttoèconnesso’, presentazione dell’Instrumentum laboris della 49ª Settimana Sociale dei Cattolici Italiani, 28 ottobre 2020</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‘Vivere il Creato. Con nuovi stili di vita’, Università Cattolica, 1 ottobre 2020, relazione: ‘Ricerca per la transizione di sostenibilità e l’ecologia integrale’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Seminario "Gestione e comunicazione della sostenibilità. Quali scenari per l'ecologia integrale nell'epoca di Covid-19?”, ASA – Alta Scuola per l’Ambiente, 17 aprile 2020; presentazione: ‘Sustainability Transition and the European Green Deal in the Age of COVID-19’</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‘La ricerca Mission-oriented di Horizon Europe 2021-2027 Quali opportunità per l’Italia? Incontro con i Mission Board ‘Adaptation to Climate Change and Societal Transformation’ e ‘Climate-Neutral and Smart Cities’’, Milano, 5 febbraio 2020, Università Cattolica in collaborazione con MUR, APRE, Fondazione Cariplo, Co-organizzatore, chairperson di sessione e di breakout group</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‘Il Piano Nazionale Integrato per l’Energia e il Clima – PNIEC’, Osservatorio sulla regolazione amministrativa, Università Cattolica, 9 dicembre 2019, Milano; presentazione: ‘Nuovi scenari europei per il PNIEC’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Conferenza ‘Per un futuro sostenibile’, ACLI e CISL, Bergamo, 4 novembre 2019; presentazione: ‘Le politiche economiche a favore dell’ambiente’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‘Sviluppo umano e ambiente. Research, adapatation, future’, FLA Fondazione Lombardia per l’Ambiente e ASA Alta Scuola per l’Ambiente, Università Cattolica, Milano, 10 ottobre 2019</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‘Il respiro de mondo. La sfida del Sinodo Panamazzonico’, ASA Alta Scuola per l’Ambiente, Centro di Ateneo per la Dottrina Sociale della Chiesa, Centro Pastorale dell’Università Cattolica del S. Cuore, Università Cattolica, Milano, 10 ottobre 2019</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‘Meet me tonight 2019’, Giornata della sostenibilità, Università Cattolica, 26 settembre 2019, Milano; presentazione: ‘Un futuro circolare?’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Tavolo tecnico ‘Economia Circolare’, Regione Lombardia, 21 marzo 2019; presentazione: ‘Reti di collaborazione e valore sociale delle donazioni alimentari’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‘Re-Think, il primo forum sull’Economia Circolare’, Università Cattolica, Milano, 14 febbraio 2019; presentazione ‘Vecchia e nuova economia circolare’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‘Economia circolare, decarbonizzazione, biometano, auto elettrica e mobilità sostenibile’, Osservatorio sulla regolazione amministrativa, Università Cattolica, 13 dicembre 2018, Milano; presentazione: ‘Decarbonizzazione’.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Seminario ‘Economia circolare: paradigma per il futuro dei territori alpini’, Ordine degli Ingegneri delle Provincia di Sonbdrio, Società Economica Valtellinese, 16 novembre 2018, Sondrio, presentatione: ‘Paradigmi e prospettive nel quadro dell’economia circolare’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‘Ecologia integrale, sviluppo sostenibile, educare per sconfiggere la povertà’, ASA – Alta Scuola per l’Ambiente, Università Cattolica, Brescia, 11 ottobre 2018; presentazione ‘I prossimi dieci anni’.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Osservatorio Nazionale Assovetro, 13 giugno 2018, Milano; presentazione ‘Innovazione e ‘circolarità’ della conoscenza produttiva’.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Conferenza finale progetto H2020 ‘ISAAC’, CNR, Roma, 12 giugno 2018; presentazione: ‘Social and Economic Analysis ‘ (con A. D’Amato, M. Modica, A. Rampa).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‘Il sostegno alimentare, il pane della solidarietà’, ATS Città Metropolitana di Milano, Melegnano, 23 marzo 2018: presentazione: ‘Reti di collaborazione e valore sociale delle donazioni alimentari’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‘Circular econo</w:t>
      </w:r>
      <w:r w:rsidR="00C926D3">
        <w:rPr>
          <w:rFonts w:asciiTheme="minorHAnsi" w:hAnsiTheme="minorHAnsi" w:cstheme="minorHAnsi"/>
          <w:sz w:val="22"/>
        </w:rPr>
        <w:t>my: Integrale, inclusiva, verde</w:t>
      </w:r>
      <w:r w:rsidRPr="004053FF">
        <w:rPr>
          <w:rFonts w:asciiTheme="minorHAnsi" w:hAnsiTheme="minorHAnsi" w:cstheme="minorHAnsi"/>
          <w:sz w:val="22"/>
        </w:rPr>
        <w:t xml:space="preserve">’, ASA, Brescia, 30 giugno 2017; presentazione: ‘Green and Social Circular Economy’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‘Ridurre lo spreco, alimentare il futuro’, 1 giugno 2017, Regione Lombardia; presentazione (con S. Fontana, F. Fraschini, M. Lapi): ‘Valutazione socio economica e ambientale della devoluzione alimentare’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‘Fede, cultura e risorse per la Basilicata che vogliamo’, Potenza, 18 maggio 2017; presentazione: ‘Sviluppo nella solidarietà per il futuro della Basilicata’</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Workshop ‘Riduzione degli sprechi alimentari attraverso la donazione di cibi freschi’, TROFIC – Transdisciplinary Research on Food Issues Center, 5 maggio 2017, Università Cattolica, Milano</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‘Laudato Si’: Niente di questo mondo ci è indifferente’, ASA, Uni</w:t>
      </w:r>
      <w:r w:rsidR="00C926D3">
        <w:rPr>
          <w:rFonts w:asciiTheme="minorHAnsi" w:hAnsiTheme="minorHAnsi" w:cstheme="minorHAnsi"/>
          <w:sz w:val="22"/>
        </w:rPr>
        <w:t>versità Cattolica, Brescia, 22 o</w:t>
      </w:r>
      <w:r w:rsidRPr="004053FF">
        <w:rPr>
          <w:rFonts w:asciiTheme="minorHAnsi" w:hAnsiTheme="minorHAnsi" w:cstheme="minorHAnsi"/>
          <w:sz w:val="22"/>
        </w:rPr>
        <w:t>ttobre 2015: presentazione: The words of ‘Laudato sì’</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‘La domanda di suolo e il suo governo’ Università Cattolica, Facoltà di Scienze Politiche e Sociali, Milano, 22 ottobre 2015; presentazione: ‘Forme urbane e ‘mitigazione’/ ’adattamento’ al cambiamento climatico’</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‘Quale futuro per la Basilicata: tra progresso sostenibile e responsabilità verso le future generazioni’, Conferenza Episcopale di Basilicata, Viggiano, 17 ottobre 2015; presentazione: ‘Quale sviluppo dalle risorse energetiche?’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‘Laudato sì: La sfida urgente di proteggere la nostra casa comune’, Fondazione Centesimus Annus Pro Pontifice, Trento, 26 settembre 2015; presentazione: ‘La lettura economica’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‘Cambiamenti climatici, agricoltura e sicurezza alimentare nei paesi in via di sviluppo’, Politecnico di Milano, 17-18 giugno 2015; presentazione: Climate change and agriculture in LDCs: The adaptation perspective (con I. Monasterolo).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Forum ‘Convivere con il rischio. Approcci alla mitigazione del rischio idrogeologico’, IRPI-CNR e Politecnico di Torino, Castello del Valentino, Torino, 3 febbraio 2015; presentazione: Valutazione economica dei disastri naturali: Questioni di “ricerca per le politiche”.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‘Terra! Lavoro! Casa!’ ASA e UC ExpoLAB, Brescia, 30 gennaio 2015; presentazione: ‘Lavoro e Green Economy’.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‘Lotta allo spreco alimentare. Buone pratiche e prospettive’, Università Cattolica, Facoltà di Scienze Politiche e Sociali, 20 ottobre 2014; presentazione: ‘Alimentazione: Liberi dal bisogno, liberi dallo spreco’</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Workshop ‘Crescere o decrescere per il bene comune’, Fondazione Lanza, Padova, 17 febbraio 2014.</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‘Sviluppo per cosa?’, ASA, Brescia, 6 febbraio 2014; presentazione ‘Sviluppo per che cosa, sviluppo per chi?’.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'Cambiamenti climatici: Rischi ambientali e strategie di mitigazione', CNR, Consiglio Nazionale delle Ricerche, Dipartimento Scienze del Sistema Terra e Tecnologie per l’Ambiente, Roma 30 ottobre 2013; presentazione: </w:t>
      </w:r>
      <w:r w:rsidR="00C6070A">
        <w:rPr>
          <w:rFonts w:asciiTheme="minorHAnsi" w:hAnsiTheme="minorHAnsi" w:cstheme="minorHAnsi"/>
          <w:sz w:val="22"/>
        </w:rPr>
        <w:t>‘</w:t>
      </w:r>
      <w:r w:rsidRPr="004053FF">
        <w:rPr>
          <w:rFonts w:asciiTheme="minorHAnsi" w:hAnsiTheme="minorHAnsi" w:cstheme="minorHAnsi"/>
          <w:sz w:val="22"/>
        </w:rPr>
        <w:t>Impatti economici del cambiamento climatico: Mitigazione e Adattamento</w:t>
      </w:r>
      <w:r w:rsidR="00C6070A">
        <w:rPr>
          <w:rFonts w:asciiTheme="minorHAnsi" w:hAnsiTheme="minorHAnsi" w:cstheme="minorHAnsi"/>
          <w:sz w:val="22"/>
        </w:rPr>
        <w:t>’</w:t>
      </w:r>
      <w:r w:rsidRPr="004053FF">
        <w:rPr>
          <w:rFonts w:asciiTheme="minorHAnsi" w:hAnsiTheme="minorHAnsi" w:cstheme="minorHAnsi"/>
          <w:sz w:val="22"/>
        </w:rPr>
        <w:t>.</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'Ambiente, energia per la vita: Smart Cities, efficienza energetica, qualità della vita', UC ExpoLab e ASA Milano, 25 ottobre 2013; presentazione: 'La città policentrica: bene o male per energia e ambiente?'.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 Convivio. Rappresentazione, senso, esclusione, sostenibilità', sessione 'Il convivio negato', ExpoLab UC, 8 marzo 2013, Università Cattolica, Milano; presentazione: 'Consumi dei poveri, rifiuti dei ricchi e libertà dal cibo’.</w:t>
      </w:r>
    </w:p>
    <w:p w:rsidR="00FB2716" w:rsidRPr="003A3DB5"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“Calamità Idrogeologiche: Aspetti Economici”, Accademia Nazionale dei Licei, Roma, 22 marzo 2013; presentazione: 'Quanto Costano le Calamità Idro-Geologiche? </w:t>
      </w:r>
      <w:r w:rsidRPr="003A3DB5">
        <w:rPr>
          <w:rFonts w:asciiTheme="minorHAnsi" w:hAnsiTheme="minorHAnsi" w:cstheme="minorHAnsi"/>
          <w:sz w:val="22"/>
        </w:rPr>
        <w:t xml:space="preserve">(con F. Guzzetti, M. Mazzanti, P. Salvati, C. Bianchi).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Assemblea Generale del Progetto RITMARE, Bologna, 4-5 febbraio 2013; presentazione ‘Economia delle aree marino-costiere’ (con E. Pagliarino).</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'Il ruolo del teleriscaldamento in un futuro energetico sostenibile', ASM, e Comune di Brescia, 31 gennaio 2013, Brescia; presentazione: 'Buone pratiche internazionali' (con I. Beretta).</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'Terra. Acqua. Cibo. Sviluppo umano', ASA ed ExpoLab UC, Milano 25 gennaio 2013, Università Cattolica, presentazione: ‘Cibo e sviluppo umano oltre la sazietà'.</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'Oltre la crisi. Globalizzazione, Europa e Italia', Fondazione CREVAL, Camera di Commercio di Lecco, 4 ottobre 2012; presentazione: 'Politiche di crescita oltre la crisi'.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'Oltre la crisi. Globalizzazione, Europa e Italia', Fondazione CREVAL, Camera di Commercio di Como, 26 giugno 2012; presentazione: ' Una politica di domanda contro la crisi'.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Workshop 'Bisogno, Alimentazione, Convivio', Percorso del Laboratorio UC ExpoLAB, UC, Milano, 11 giugno 2012; presentazione introduttiva (con Francesco Botturi).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Workshop ExpoLAB ' Sviluppo di un modello di Alta Formazione per esperti di analisi del rischio alimentare', UC ExpoLab, UC, Milano, 6 giugno 2012; presentazione: 'Aspetti economici: economia della prevenzione, valutazione dei costi sociali'.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Workshop del Gruppo di lavoro CEI sulla Green Economy, CEI, Roma, 29 maggio</w:t>
      </w:r>
      <w:r w:rsidR="00C926D3">
        <w:rPr>
          <w:rFonts w:asciiTheme="minorHAnsi" w:hAnsiTheme="minorHAnsi" w:cstheme="minorHAnsi"/>
          <w:sz w:val="22"/>
        </w:rPr>
        <w:t xml:space="preserve"> 2012</w:t>
      </w:r>
      <w:r w:rsidRPr="004053FF">
        <w:rPr>
          <w:rFonts w:asciiTheme="minorHAnsi" w:hAnsiTheme="minorHAnsi" w:cstheme="minorHAnsi"/>
          <w:sz w:val="22"/>
        </w:rPr>
        <w:t>.</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'Le sfide di un environmental hub per lo sviluppo del territorio', ASA, UC, Brescia, 20 aprile 2012; presentazione: 'Green jobs'.</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'Le sfide di EXPO. Sviluppo umano, food management', ASA e ExpoLAB, UC, Milano, 27 gennaio 2012; presentazione: 'Una transizione di ‘economia verde’?'.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‘Beni privati, beni pubblici e beni sociali: l’organizzazione della conoscenza nel settore delle public utilities e il progetto HerAcademy’, HerAcademy, Bologna, 15 dicembre 2011; relazione: ‘Innovazione e sostenibilità nelle società a partecipazione pubblica’ (con M. Mazzanti).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‘Il ruolo degli enti locali per le politiche di risparmio energetico’, Associazione Interessi Metropolitani, Milano, 24 novembre 2011; relazione: ‘Il mercato dell’energia: Opportunità per gli enti locali nel settore del risparmio energetico’.</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‘Dacci oggi il nostro pane quotidiano. Tra crisi alimentare e nuove opportunità di sviluppo’, Centro di Ateneo per la Dottrina Sociale delle Chiesa, ExpoLab, Università Cattolica, Piacenza, 17 novembre 2011; relazione: ‘Potenzialità e limiti della produzione di energia da biomasse’.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‘La città fertile’, ASA – ExpoLab, Università Cattolica, Milano, 28 ottobre 2011; relazione: ‘Food management, marketing, EXPO 2015’.</w:t>
      </w:r>
    </w:p>
    <w:p w:rsidR="00FB2716" w:rsidRPr="003A3DB5"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‘Contro la fame cambio la vita’, Fondazione PIME, 21 ottobre 2011; relazione: ‘Think Green. </w:t>
      </w:r>
      <w:r w:rsidRPr="003A3DB5">
        <w:rPr>
          <w:rFonts w:asciiTheme="minorHAnsi" w:hAnsiTheme="minorHAnsi" w:cstheme="minorHAnsi"/>
          <w:sz w:val="22"/>
        </w:rPr>
        <w:t>Energia rinnovabile: lusso o opportunità?’</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VIII° Convegno Nazionale dei Sociologi dell’Ambiente ‘Di fronte ai rischi ambientali: rappresentazioni sociali e green economy’, Università Cattolica, Brescia, 23-24 settembre 2011, relazione: ‘Green economy: percorsi e dimensioni’.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‘Sviluppare la mobilità elettrica Tecnologia, ambiente, infrastrutture, mercato e regole’, EnergyLab Foundation, Università Bocconi, Milano, 20 settembre 2011; relazione: ‘Analisi della domanda ed accettazione sociale’ (con L. Dal Negro).</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‘Impresa, banca, territorio’, Fondazione Gruppo CREVAL, Lecco, 11 maggio 2011; relazione: ‘Crisi globale e sistemi distrettuali: verso risposte di ‘cooperazione esplicita’?’</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Seminario ‘Le aspettative dei consumatori: Scenari e mercati potenziali. Quali presupposti per la diffusione dei veicoli elettrici’, EnergyLab - Laboratorio Mobilità Sostenibile, Università Bocconi, Milano, 16 febbraio 2011 (con L. Dal Negro).</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‘La ricerca italiana a supporto delle politiche per la montagna’, Consiglio Nazionale deelle Rierche, Roma, 8 febbraio 2011, intervento su ‘La montagna come patrimonio, entità e risorsa’.</w:t>
      </w:r>
    </w:p>
    <w:p w:rsidR="00FB2716" w:rsidRPr="00A8648F" w:rsidRDefault="00FB2716" w:rsidP="00A8648F">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‘L’Italia del riciclo 2010, Fondazione Sviluppo Sostenibile e FISE-UNIRE, Roma, 28 ottobre 2010; relazione: ‘Towards a recycling society’ (con Özgür Saki e Almut Reichel).</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Workshop ‘Ambiente ed economia: le ricerche del CERIS in campo ambientale’, CERIS-CNR, Moncalieri, 14 giugno 2010; relazione ‘Eco-innovation in manufacturing: Drivers and complementarity’ (con G. Cainelli e M. Mazzanti).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‘Il risparmio energetico nella filiera agroalimentare: dalla produzione agricola alla Grande Distribuzione Organizzata, Global Trends, Milano, 9 giugno 2010; relazione ‘L’efficienza energetica nella grande distribuzione europea del settore food’.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Seminario ‘Sfide e prospettive dello sviluppo economico sostenibile’, Centro per la Dottrina Sociale delle Chiesa, Università Cattolica, Milano, 27 maggio 2010; relazione ‘Sviluppo e ambiente’.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‘Piani e programmi per la riduzione delle emissioni di gas serra’, Camera di Commercio di Milano, 20 maggio 2010; relazione ‘Le fonti rinnovabili: dinamiche e limiti economici’.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Seminario ‘La nuova politica europea per le fonti rinnovabili’, EnergyLab e Commissione Europea, Milano, 19 aprile 2010; relazione ‘FER, eco-industria, eco-innovazione’.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CEI, Seminario di Studio sulla Custodia del Creato, Roma, 20 marzo 2010; relazione ‘Energia e ambiente’.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XV° Congresso UNCEM, ‘Montagna capitale della nuova economia’, intervento al workshop ‘Quale governance per le risorse ambientali delle terre alte?, Trento, 12 febbraio 2010.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Seminario ‘Le energie alternative e rinnovabili in Lombardia nell’ambito delle attività produttive’, Consiglio Regionale delle Lombardia, IVa Commissione ‘Attività produttive’, IReR, 1 febbraio 2010, relazione ‘Scelte europee e logiche regionali’.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Workshop "Quale innovazione per la sostenibilità ambientale?", Osservatorio Infrastrutture e Sostenibilità Ambientale della Camera di Commercio di Milano, 9 dicembre 2009.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‘L’ambiente conteso. Energia, culture d’impresa, Green Economy’, ASA Alta Scuola per l’Ambiente, Brescia, 20 novembre 2009; paper ‘Imprese, economia verde, eco-innovazione: Evidenze e questioni aperte’.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Seminario Residenziale IReR – Regione Lombardia, Gruppo di lavoro ‘Territorio e Ambiente’, Milano, 16 ottobre 2009; relazione ‘Cambiamento climatico e sviluppo sostenibile’.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‘Rifiuti urbani: Rischi e valorizzazione’, XXVII Giornata dell’Ambiente, Accademia Nazionale dei Lincei, 5 giugno 2009, Roma; paper ‘Aspetti economici della gestione dei rifiuti’.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‘Riflessioni sul terremoto in Abruzzo’, XXVII Giornata dell’Ambiente, Accademia Nazionale dei Lincei, 5 giugno 2009, Roma; paper ‘Aspetti economici degli eventi sismici: prevenzione e ricostruzione’.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 xml:space="preserve">Convegno ‘Il Parco Nazionale dello Stelvio patrimonio e risorsa per la società, Parco Nazionale dello Stelvio, Bormio, 4 giugno 2009; relazione: ‘Il valore economico dei beni ambientali’. </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Workshop ‘La ricerca per la gestione dei rifiuti secondo gli standard europei’, CNR-DTA, Roma, 15 aprile 2009, paper ‘Aspetti economici della gestione dei rifiuti’ (con M. Mazzanti e S. Paleari).</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Convegno ‘Decima Giornata del Bosco’, Associazione Forestale Italiana, Consulta Nazionale delle Foreste, il Legno e al Carta, Tenuta Presidenziale di Castelporziano, 3 aprile 2009; relazione ‘I valori del sistema foresta-legno tra crisi economica globale e ‘nuove economie’’.</w:t>
      </w:r>
    </w:p>
    <w:p w:rsidR="00FB2716" w:rsidRPr="004053FF" w:rsidRDefault="00FB2716" w:rsidP="00E514B9">
      <w:pPr>
        <w:pStyle w:val="Paragrafoelenco"/>
        <w:numPr>
          <w:ilvl w:val="0"/>
          <w:numId w:val="33"/>
        </w:numPr>
        <w:spacing w:after="60"/>
        <w:ind w:left="378" w:right="-28"/>
        <w:rPr>
          <w:rFonts w:asciiTheme="minorHAnsi" w:hAnsiTheme="minorHAnsi" w:cstheme="minorHAnsi"/>
          <w:sz w:val="22"/>
        </w:rPr>
      </w:pPr>
      <w:r w:rsidRPr="004053FF">
        <w:rPr>
          <w:rFonts w:asciiTheme="minorHAnsi" w:hAnsiTheme="minorHAnsi" w:cstheme="minorHAnsi"/>
          <w:sz w:val="22"/>
        </w:rPr>
        <w:t>Workshop ‘Risorse idriche e sviluppo sostenibile: il ruolo della ricerca’, CNR-DTA, Rom</w:t>
      </w:r>
      <w:r w:rsidR="00C926D3">
        <w:rPr>
          <w:rFonts w:asciiTheme="minorHAnsi" w:hAnsiTheme="minorHAnsi" w:cstheme="minorHAnsi"/>
          <w:sz w:val="22"/>
        </w:rPr>
        <w:t>a</w:t>
      </w:r>
      <w:r w:rsidRPr="004053FF">
        <w:rPr>
          <w:rFonts w:asciiTheme="minorHAnsi" w:hAnsiTheme="minorHAnsi" w:cstheme="minorHAnsi"/>
          <w:sz w:val="22"/>
        </w:rPr>
        <w:t>, 3 marzo 2009, paper ‘Valori economici e gestione dell’acqua’ (con S. Paleari).</w:t>
      </w:r>
    </w:p>
    <w:p w:rsidR="00A65FE8" w:rsidRPr="00AD0BD3" w:rsidRDefault="00A65FE8" w:rsidP="00AD0BD3">
      <w:pPr>
        <w:spacing w:after="60"/>
        <w:ind w:right="-28"/>
        <w:rPr>
          <w:rFonts w:asciiTheme="minorHAnsi" w:hAnsiTheme="minorHAnsi" w:cstheme="minorHAnsi"/>
          <w:sz w:val="22"/>
        </w:rPr>
      </w:pPr>
    </w:p>
    <w:sectPr w:rsidR="00A65FE8" w:rsidRPr="00AD0BD3" w:rsidSect="0073641B">
      <w:footerReference w:type="even" r:id="rId45"/>
      <w:footerReference w:type="default" r:id="rId46"/>
      <w:type w:val="continuous"/>
      <w:pgSz w:w="11880" w:h="16820" w:code="9"/>
      <w:pgMar w:top="1418" w:right="1701"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C5A" w:rsidRDefault="00482C5A">
      <w:r>
        <w:separator/>
      </w:r>
    </w:p>
  </w:endnote>
  <w:endnote w:type="continuationSeparator" w:id="0">
    <w:p w:rsidR="00482C5A" w:rsidRDefault="00482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NeueLT Std Lt Cn">
    <w:altName w:val="HelveticaNeueLT Std Lt Cn"/>
    <w:panose1 w:val="00000000000000000000"/>
    <w:charset w:val="00"/>
    <w:family w:val="swiss"/>
    <w:notTrueType/>
    <w:pitch w:val="default"/>
    <w:sig w:usb0="00000003" w:usb1="00000000" w:usb2="00000000" w:usb3="00000000" w:csb0="00000001" w:csb1="00000000"/>
  </w:font>
  <w:font w:name="Miso">
    <w:altName w:val="Miso"/>
    <w:panose1 w:val="00000000000000000000"/>
    <w:charset w:val="00"/>
    <w:family w:val="swiss"/>
    <w:notTrueType/>
    <w:pitch w:val="default"/>
    <w:sig w:usb0="00000003" w:usb1="00000000" w:usb2="00000000" w:usb3="00000000" w:csb0="00000001" w:csb1="00000000"/>
  </w:font>
  <w:font w:name="HelveticaNeueLT Std Cn">
    <w:altName w:val="HelveticaNeueLT Std Cn"/>
    <w:panose1 w:val="00000000000000000000"/>
    <w:charset w:val="00"/>
    <w:family w:val="swiss"/>
    <w:notTrueType/>
    <w:pitch w:val="default"/>
    <w:sig w:usb0="00000003" w:usb1="00000000" w:usb2="00000000" w:usb3="00000000" w:csb0="00000001" w:csb1="00000000"/>
  </w:font>
  <w:font w:name="HelveticaNeueLT Std">
    <w:altName w:val="HelveticaNeueLT Std"/>
    <w:panose1 w:val="00000000000000000000"/>
    <w:charset w:val="00"/>
    <w:family w:val="swiss"/>
    <w:notTrueType/>
    <w:pitch w:val="default"/>
    <w:sig w:usb0="00000003" w:usb1="00000000" w:usb2="00000000" w:usb3="00000000" w:csb0="00000001" w:csb1="00000000"/>
  </w:font>
  <w:font w:name="Quebec-Bold">
    <w:altName w:val="Quebec-Bold"/>
    <w:panose1 w:val="00000000000000000000"/>
    <w:charset w:val="00"/>
    <w:family w:val="swiss"/>
    <w:notTrueType/>
    <w:pitch w:val="default"/>
    <w:sig w:usb0="00000003" w:usb1="00000000" w:usb2="00000000" w:usb3="00000000" w:csb0="00000001" w:csb1="00000000"/>
  </w:font>
  <w:font w:name="Salzburg-Regular">
    <w:altName w:val="Salzburg-Regular"/>
    <w:panose1 w:val="00000000000000000000"/>
    <w:charset w:val="00"/>
    <w:family w:val="swiss"/>
    <w:notTrueType/>
    <w:pitch w:val="default"/>
    <w:sig w:usb0="00000003" w:usb1="00000000" w:usb2="00000000" w:usb3="00000000" w:csb0="00000001" w:csb1="00000000"/>
  </w:font>
  <w:font w:name="Aller">
    <w:altName w:val="Aller"/>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Salzburg-Medium">
    <w:altName w:val="Salzburg-Medium"/>
    <w:panose1 w:val="00000000000000000000"/>
    <w:charset w:val="00"/>
    <w:family w:val="swiss"/>
    <w:notTrueType/>
    <w:pitch w:val="default"/>
    <w:sig w:usb0="00000003" w:usb1="00000000" w:usb2="00000000" w:usb3="00000000" w:csb0="00000001" w:csb1="00000000"/>
  </w:font>
  <w:font w:name="Charter ITC Std">
    <w:altName w:val="Charter ITC St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62E" w:rsidRDefault="000E362E">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0E362E" w:rsidRDefault="000E362E">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62E" w:rsidRDefault="000E362E">
    <w:pPr>
      <w:pStyle w:val="Pidipagina"/>
      <w:framePr w:wrap="around" w:vAnchor="text" w:hAnchor="margin" w:xAlign="right" w:y="1"/>
    </w:pPr>
    <w:r>
      <w:fldChar w:fldCharType="begin"/>
    </w:r>
    <w:r>
      <w:instrText xml:space="preserve"> PAGE  </w:instrText>
    </w:r>
    <w:r>
      <w:fldChar w:fldCharType="separate"/>
    </w:r>
    <w:r w:rsidR="00482C5A">
      <w:rPr>
        <w:noProof/>
      </w:rPr>
      <w:t>1</w:t>
    </w:r>
    <w:r>
      <w:rPr>
        <w:noProof/>
      </w:rPr>
      <w:fldChar w:fldCharType="end"/>
    </w:r>
  </w:p>
  <w:p w:rsidR="000E362E" w:rsidRPr="00E537FF" w:rsidRDefault="00D45534" w:rsidP="00213761">
    <w:pPr>
      <w:pStyle w:val="Pidipagina"/>
      <w:ind w:right="360"/>
      <w:rPr>
        <w:sz w:val="20"/>
      </w:rPr>
    </w:pPr>
    <w:r>
      <w:rPr>
        <w:sz w:val="20"/>
      </w:rPr>
      <w:t>Agosto</w:t>
    </w:r>
    <w:r w:rsidR="000E362E">
      <w:rPr>
        <w:sz w:val="20"/>
      </w:rP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C5A" w:rsidRDefault="00482C5A">
      <w:r>
        <w:separator/>
      </w:r>
    </w:p>
  </w:footnote>
  <w:footnote w:type="continuationSeparator" w:id="0">
    <w:p w:rsidR="00482C5A" w:rsidRDefault="00482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0"/>
    <w:lvl w:ilvl="0">
      <w:numFmt w:val="bullet"/>
      <w:lvlText w:val=""/>
      <w:lvlJc w:val="left"/>
      <w:pPr>
        <w:tabs>
          <w:tab w:val="num" w:pos="580"/>
        </w:tabs>
        <w:ind w:left="580" w:hanging="360"/>
      </w:pPr>
      <w:rPr>
        <w:rFonts w:ascii="Symbol" w:hAnsi="Symbol" w:hint="default"/>
      </w:rPr>
    </w:lvl>
  </w:abstractNum>
  <w:abstractNum w:abstractNumId="1" w15:restartNumberingAfterBreak="0">
    <w:nsid w:val="00000007"/>
    <w:multiLevelType w:val="singleLevel"/>
    <w:tmpl w:val="00000000"/>
    <w:lvl w:ilvl="0">
      <w:numFmt w:val="bullet"/>
      <w:lvlText w:val=""/>
      <w:lvlJc w:val="left"/>
      <w:pPr>
        <w:tabs>
          <w:tab w:val="num" w:pos="580"/>
        </w:tabs>
        <w:ind w:left="580" w:hanging="360"/>
      </w:pPr>
      <w:rPr>
        <w:rFonts w:ascii="Symbol" w:hAnsi="Symbol" w:hint="default"/>
      </w:rPr>
    </w:lvl>
  </w:abstractNum>
  <w:abstractNum w:abstractNumId="2" w15:restartNumberingAfterBreak="0">
    <w:nsid w:val="0000000B"/>
    <w:multiLevelType w:val="singleLevel"/>
    <w:tmpl w:val="00000000"/>
    <w:lvl w:ilvl="0">
      <w:numFmt w:val="bullet"/>
      <w:lvlText w:val=""/>
      <w:lvlJc w:val="left"/>
      <w:pPr>
        <w:tabs>
          <w:tab w:val="num" w:pos="580"/>
        </w:tabs>
        <w:ind w:left="580" w:hanging="360"/>
      </w:pPr>
      <w:rPr>
        <w:rFonts w:ascii="Symbol" w:hAnsi="Symbol" w:hint="default"/>
      </w:rPr>
    </w:lvl>
  </w:abstractNum>
  <w:abstractNum w:abstractNumId="3" w15:restartNumberingAfterBreak="0">
    <w:nsid w:val="00000010"/>
    <w:multiLevelType w:val="singleLevel"/>
    <w:tmpl w:val="00000000"/>
    <w:lvl w:ilvl="0">
      <w:numFmt w:val="bullet"/>
      <w:lvlText w:val=""/>
      <w:lvlJc w:val="left"/>
      <w:pPr>
        <w:tabs>
          <w:tab w:val="num" w:pos="580"/>
        </w:tabs>
        <w:ind w:left="580" w:hanging="360"/>
      </w:pPr>
      <w:rPr>
        <w:rFonts w:ascii="Symbol" w:hAnsi="Symbol" w:hint="default"/>
      </w:rPr>
    </w:lvl>
  </w:abstractNum>
  <w:abstractNum w:abstractNumId="4" w15:restartNumberingAfterBreak="0">
    <w:nsid w:val="00143AE4"/>
    <w:multiLevelType w:val="hybridMultilevel"/>
    <w:tmpl w:val="0C824324"/>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5A71A4D"/>
    <w:multiLevelType w:val="hybridMultilevel"/>
    <w:tmpl w:val="4BC2CF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D581AB4"/>
    <w:multiLevelType w:val="hybridMultilevel"/>
    <w:tmpl w:val="5B7C2616"/>
    <w:lvl w:ilvl="0" w:tplc="0410000F">
      <w:start w:val="1"/>
      <w:numFmt w:val="decimal"/>
      <w:lvlText w:val="%1."/>
      <w:lvlJc w:val="left"/>
      <w:pPr>
        <w:ind w:left="580" w:hanging="360"/>
      </w:pPr>
    </w:lvl>
    <w:lvl w:ilvl="1" w:tplc="04100019" w:tentative="1">
      <w:start w:val="1"/>
      <w:numFmt w:val="lowerLetter"/>
      <w:lvlText w:val="%2."/>
      <w:lvlJc w:val="left"/>
      <w:pPr>
        <w:ind w:left="1300" w:hanging="360"/>
      </w:pPr>
    </w:lvl>
    <w:lvl w:ilvl="2" w:tplc="0410001B" w:tentative="1">
      <w:start w:val="1"/>
      <w:numFmt w:val="lowerRoman"/>
      <w:lvlText w:val="%3."/>
      <w:lvlJc w:val="right"/>
      <w:pPr>
        <w:ind w:left="2020" w:hanging="180"/>
      </w:pPr>
    </w:lvl>
    <w:lvl w:ilvl="3" w:tplc="0410000F" w:tentative="1">
      <w:start w:val="1"/>
      <w:numFmt w:val="decimal"/>
      <w:lvlText w:val="%4."/>
      <w:lvlJc w:val="left"/>
      <w:pPr>
        <w:ind w:left="2740" w:hanging="360"/>
      </w:pPr>
    </w:lvl>
    <w:lvl w:ilvl="4" w:tplc="04100019" w:tentative="1">
      <w:start w:val="1"/>
      <w:numFmt w:val="lowerLetter"/>
      <w:lvlText w:val="%5."/>
      <w:lvlJc w:val="left"/>
      <w:pPr>
        <w:ind w:left="3460" w:hanging="360"/>
      </w:pPr>
    </w:lvl>
    <w:lvl w:ilvl="5" w:tplc="0410001B" w:tentative="1">
      <w:start w:val="1"/>
      <w:numFmt w:val="lowerRoman"/>
      <w:lvlText w:val="%6."/>
      <w:lvlJc w:val="right"/>
      <w:pPr>
        <w:ind w:left="4180" w:hanging="180"/>
      </w:pPr>
    </w:lvl>
    <w:lvl w:ilvl="6" w:tplc="0410000F" w:tentative="1">
      <w:start w:val="1"/>
      <w:numFmt w:val="decimal"/>
      <w:lvlText w:val="%7."/>
      <w:lvlJc w:val="left"/>
      <w:pPr>
        <w:ind w:left="4900" w:hanging="360"/>
      </w:pPr>
    </w:lvl>
    <w:lvl w:ilvl="7" w:tplc="04100019" w:tentative="1">
      <w:start w:val="1"/>
      <w:numFmt w:val="lowerLetter"/>
      <w:lvlText w:val="%8."/>
      <w:lvlJc w:val="left"/>
      <w:pPr>
        <w:ind w:left="5620" w:hanging="360"/>
      </w:pPr>
    </w:lvl>
    <w:lvl w:ilvl="8" w:tplc="0410001B" w:tentative="1">
      <w:start w:val="1"/>
      <w:numFmt w:val="lowerRoman"/>
      <w:lvlText w:val="%9."/>
      <w:lvlJc w:val="right"/>
      <w:pPr>
        <w:ind w:left="6340" w:hanging="180"/>
      </w:pPr>
    </w:lvl>
  </w:abstractNum>
  <w:abstractNum w:abstractNumId="7" w15:restartNumberingAfterBreak="0">
    <w:nsid w:val="11134B92"/>
    <w:multiLevelType w:val="hybridMultilevel"/>
    <w:tmpl w:val="4BC2CF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54511F"/>
    <w:multiLevelType w:val="hybridMultilevel"/>
    <w:tmpl w:val="D47298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2586E65"/>
    <w:multiLevelType w:val="hybridMultilevel"/>
    <w:tmpl w:val="C2CEDB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734FFD"/>
    <w:multiLevelType w:val="hybridMultilevel"/>
    <w:tmpl w:val="BE80EC78"/>
    <w:lvl w:ilvl="0" w:tplc="0410000F">
      <w:start w:val="1"/>
      <w:numFmt w:val="decimal"/>
      <w:lvlText w:val="%1."/>
      <w:lvlJc w:val="left"/>
      <w:pPr>
        <w:ind w:left="580" w:hanging="360"/>
      </w:pPr>
    </w:lvl>
    <w:lvl w:ilvl="1" w:tplc="04100019" w:tentative="1">
      <w:start w:val="1"/>
      <w:numFmt w:val="lowerLetter"/>
      <w:lvlText w:val="%2."/>
      <w:lvlJc w:val="left"/>
      <w:pPr>
        <w:ind w:left="1300" w:hanging="360"/>
      </w:pPr>
    </w:lvl>
    <w:lvl w:ilvl="2" w:tplc="0410001B" w:tentative="1">
      <w:start w:val="1"/>
      <w:numFmt w:val="lowerRoman"/>
      <w:lvlText w:val="%3."/>
      <w:lvlJc w:val="right"/>
      <w:pPr>
        <w:ind w:left="2020" w:hanging="180"/>
      </w:pPr>
    </w:lvl>
    <w:lvl w:ilvl="3" w:tplc="0410000F" w:tentative="1">
      <w:start w:val="1"/>
      <w:numFmt w:val="decimal"/>
      <w:lvlText w:val="%4."/>
      <w:lvlJc w:val="left"/>
      <w:pPr>
        <w:ind w:left="2740" w:hanging="360"/>
      </w:pPr>
    </w:lvl>
    <w:lvl w:ilvl="4" w:tplc="04100019" w:tentative="1">
      <w:start w:val="1"/>
      <w:numFmt w:val="lowerLetter"/>
      <w:lvlText w:val="%5."/>
      <w:lvlJc w:val="left"/>
      <w:pPr>
        <w:ind w:left="3460" w:hanging="360"/>
      </w:pPr>
    </w:lvl>
    <w:lvl w:ilvl="5" w:tplc="0410001B" w:tentative="1">
      <w:start w:val="1"/>
      <w:numFmt w:val="lowerRoman"/>
      <w:lvlText w:val="%6."/>
      <w:lvlJc w:val="right"/>
      <w:pPr>
        <w:ind w:left="4180" w:hanging="180"/>
      </w:pPr>
    </w:lvl>
    <w:lvl w:ilvl="6" w:tplc="0410000F" w:tentative="1">
      <w:start w:val="1"/>
      <w:numFmt w:val="decimal"/>
      <w:lvlText w:val="%7."/>
      <w:lvlJc w:val="left"/>
      <w:pPr>
        <w:ind w:left="4900" w:hanging="360"/>
      </w:pPr>
    </w:lvl>
    <w:lvl w:ilvl="7" w:tplc="04100019" w:tentative="1">
      <w:start w:val="1"/>
      <w:numFmt w:val="lowerLetter"/>
      <w:lvlText w:val="%8."/>
      <w:lvlJc w:val="left"/>
      <w:pPr>
        <w:ind w:left="5620" w:hanging="360"/>
      </w:pPr>
    </w:lvl>
    <w:lvl w:ilvl="8" w:tplc="0410001B" w:tentative="1">
      <w:start w:val="1"/>
      <w:numFmt w:val="lowerRoman"/>
      <w:lvlText w:val="%9."/>
      <w:lvlJc w:val="right"/>
      <w:pPr>
        <w:ind w:left="6340" w:hanging="180"/>
      </w:pPr>
    </w:lvl>
  </w:abstractNum>
  <w:abstractNum w:abstractNumId="11" w15:restartNumberingAfterBreak="0">
    <w:nsid w:val="196A2F77"/>
    <w:multiLevelType w:val="hybridMultilevel"/>
    <w:tmpl w:val="5140790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1D7D00AD"/>
    <w:multiLevelType w:val="hybridMultilevel"/>
    <w:tmpl w:val="97AAFE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624F53"/>
    <w:multiLevelType w:val="hybridMultilevel"/>
    <w:tmpl w:val="AF4698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4A20595"/>
    <w:multiLevelType w:val="hybridMultilevel"/>
    <w:tmpl w:val="B1A46B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59E6741"/>
    <w:multiLevelType w:val="multilevel"/>
    <w:tmpl w:val="E5C08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0111DB"/>
    <w:multiLevelType w:val="hybridMultilevel"/>
    <w:tmpl w:val="45183008"/>
    <w:lvl w:ilvl="0" w:tplc="0410000F">
      <w:start w:val="1"/>
      <w:numFmt w:val="decimal"/>
      <w:lvlText w:val="%1."/>
      <w:lvlJc w:val="left"/>
      <w:pPr>
        <w:ind w:left="580" w:hanging="360"/>
      </w:pPr>
    </w:lvl>
    <w:lvl w:ilvl="1" w:tplc="04100019" w:tentative="1">
      <w:start w:val="1"/>
      <w:numFmt w:val="lowerLetter"/>
      <w:lvlText w:val="%2."/>
      <w:lvlJc w:val="left"/>
      <w:pPr>
        <w:ind w:left="1300" w:hanging="360"/>
      </w:pPr>
    </w:lvl>
    <w:lvl w:ilvl="2" w:tplc="0410001B" w:tentative="1">
      <w:start w:val="1"/>
      <w:numFmt w:val="lowerRoman"/>
      <w:lvlText w:val="%3."/>
      <w:lvlJc w:val="right"/>
      <w:pPr>
        <w:ind w:left="2020" w:hanging="180"/>
      </w:pPr>
    </w:lvl>
    <w:lvl w:ilvl="3" w:tplc="0410000F" w:tentative="1">
      <w:start w:val="1"/>
      <w:numFmt w:val="decimal"/>
      <w:lvlText w:val="%4."/>
      <w:lvlJc w:val="left"/>
      <w:pPr>
        <w:ind w:left="2740" w:hanging="360"/>
      </w:pPr>
    </w:lvl>
    <w:lvl w:ilvl="4" w:tplc="04100019" w:tentative="1">
      <w:start w:val="1"/>
      <w:numFmt w:val="lowerLetter"/>
      <w:lvlText w:val="%5."/>
      <w:lvlJc w:val="left"/>
      <w:pPr>
        <w:ind w:left="3460" w:hanging="360"/>
      </w:pPr>
    </w:lvl>
    <w:lvl w:ilvl="5" w:tplc="0410001B" w:tentative="1">
      <w:start w:val="1"/>
      <w:numFmt w:val="lowerRoman"/>
      <w:lvlText w:val="%6."/>
      <w:lvlJc w:val="right"/>
      <w:pPr>
        <w:ind w:left="4180" w:hanging="180"/>
      </w:pPr>
    </w:lvl>
    <w:lvl w:ilvl="6" w:tplc="0410000F" w:tentative="1">
      <w:start w:val="1"/>
      <w:numFmt w:val="decimal"/>
      <w:lvlText w:val="%7."/>
      <w:lvlJc w:val="left"/>
      <w:pPr>
        <w:ind w:left="4900" w:hanging="360"/>
      </w:pPr>
    </w:lvl>
    <w:lvl w:ilvl="7" w:tplc="04100019" w:tentative="1">
      <w:start w:val="1"/>
      <w:numFmt w:val="lowerLetter"/>
      <w:lvlText w:val="%8."/>
      <w:lvlJc w:val="left"/>
      <w:pPr>
        <w:ind w:left="5620" w:hanging="360"/>
      </w:pPr>
    </w:lvl>
    <w:lvl w:ilvl="8" w:tplc="0410001B" w:tentative="1">
      <w:start w:val="1"/>
      <w:numFmt w:val="lowerRoman"/>
      <w:lvlText w:val="%9."/>
      <w:lvlJc w:val="right"/>
      <w:pPr>
        <w:ind w:left="6340" w:hanging="180"/>
      </w:pPr>
    </w:lvl>
  </w:abstractNum>
  <w:abstractNum w:abstractNumId="17" w15:restartNumberingAfterBreak="0">
    <w:nsid w:val="2ECD258B"/>
    <w:multiLevelType w:val="hybridMultilevel"/>
    <w:tmpl w:val="12E8C4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9261D90"/>
    <w:multiLevelType w:val="hybridMultilevel"/>
    <w:tmpl w:val="97AAFE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AB85AAB"/>
    <w:multiLevelType w:val="hybridMultilevel"/>
    <w:tmpl w:val="464EB16E"/>
    <w:lvl w:ilvl="0" w:tplc="04100001">
      <w:start w:val="1"/>
      <w:numFmt w:val="bullet"/>
      <w:lvlText w:val=""/>
      <w:lvlJc w:val="left"/>
      <w:pPr>
        <w:ind w:left="940" w:hanging="360"/>
      </w:pPr>
      <w:rPr>
        <w:rFonts w:ascii="Symbol" w:hAnsi="Symbol"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20" w15:restartNumberingAfterBreak="0">
    <w:nsid w:val="3AC66E07"/>
    <w:multiLevelType w:val="hybridMultilevel"/>
    <w:tmpl w:val="8D9E7A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D907B83"/>
    <w:multiLevelType w:val="hybridMultilevel"/>
    <w:tmpl w:val="4BC2CF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4B05435"/>
    <w:multiLevelType w:val="multilevel"/>
    <w:tmpl w:val="3238DA4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3B46D64"/>
    <w:multiLevelType w:val="hybridMultilevel"/>
    <w:tmpl w:val="CE8A2AB4"/>
    <w:lvl w:ilvl="0" w:tplc="04100001">
      <w:start w:val="1"/>
      <w:numFmt w:val="bullet"/>
      <w:lvlText w:val=""/>
      <w:lvlJc w:val="left"/>
      <w:pPr>
        <w:ind w:left="940" w:hanging="360"/>
      </w:pPr>
      <w:rPr>
        <w:rFonts w:ascii="Symbol" w:hAnsi="Symbol"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24" w15:restartNumberingAfterBreak="0">
    <w:nsid w:val="573D0B01"/>
    <w:multiLevelType w:val="singleLevel"/>
    <w:tmpl w:val="D8327ACC"/>
    <w:lvl w:ilvl="0">
      <w:start w:val="1"/>
      <w:numFmt w:val="bullet"/>
      <w:lvlText w:val=""/>
      <w:lvlJc w:val="left"/>
      <w:pPr>
        <w:tabs>
          <w:tab w:val="num" w:pos="360"/>
        </w:tabs>
        <w:ind w:left="113" w:hanging="113"/>
      </w:pPr>
      <w:rPr>
        <w:rFonts w:ascii="Symbol" w:hAnsi="Symbol" w:hint="default"/>
      </w:rPr>
    </w:lvl>
  </w:abstractNum>
  <w:abstractNum w:abstractNumId="25" w15:restartNumberingAfterBreak="0">
    <w:nsid w:val="594E4ADC"/>
    <w:multiLevelType w:val="hybridMultilevel"/>
    <w:tmpl w:val="4BC2CF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C9F0FF0"/>
    <w:multiLevelType w:val="hybridMultilevel"/>
    <w:tmpl w:val="4BC2CF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12516CF"/>
    <w:multiLevelType w:val="hybridMultilevel"/>
    <w:tmpl w:val="75B067A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75035B"/>
    <w:multiLevelType w:val="hybridMultilevel"/>
    <w:tmpl w:val="B022B7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A021826"/>
    <w:multiLevelType w:val="singleLevel"/>
    <w:tmpl w:val="D8327ACC"/>
    <w:lvl w:ilvl="0">
      <w:start w:val="1"/>
      <w:numFmt w:val="bullet"/>
      <w:lvlText w:val=""/>
      <w:lvlJc w:val="left"/>
      <w:pPr>
        <w:tabs>
          <w:tab w:val="num" w:pos="360"/>
        </w:tabs>
        <w:ind w:left="113" w:hanging="113"/>
      </w:pPr>
      <w:rPr>
        <w:rFonts w:ascii="Symbol" w:hAnsi="Symbol" w:hint="default"/>
      </w:rPr>
    </w:lvl>
  </w:abstractNum>
  <w:abstractNum w:abstractNumId="30" w15:restartNumberingAfterBreak="0">
    <w:nsid w:val="6E823243"/>
    <w:multiLevelType w:val="hybridMultilevel"/>
    <w:tmpl w:val="97AAFE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96F75DC"/>
    <w:multiLevelType w:val="hybridMultilevel"/>
    <w:tmpl w:val="90D004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BB93296"/>
    <w:multiLevelType w:val="hybridMultilevel"/>
    <w:tmpl w:val="AEDCD7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CEB1111"/>
    <w:multiLevelType w:val="hybridMultilevel"/>
    <w:tmpl w:val="F82073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D615825"/>
    <w:multiLevelType w:val="multilevel"/>
    <w:tmpl w:val="B3542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C74264"/>
    <w:multiLevelType w:val="hybridMultilevel"/>
    <w:tmpl w:val="7CF6632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 w:numId="5">
    <w:abstractNumId w:val="24"/>
  </w:num>
  <w:num w:numId="6">
    <w:abstractNumId w:val="29"/>
  </w:num>
  <w:num w:numId="7">
    <w:abstractNumId w:val="27"/>
  </w:num>
  <w:num w:numId="8">
    <w:abstractNumId w:val="33"/>
  </w:num>
  <w:num w:numId="9">
    <w:abstractNumId w:val="28"/>
  </w:num>
  <w:num w:numId="10">
    <w:abstractNumId w:val="34"/>
  </w:num>
  <w:num w:numId="11">
    <w:abstractNumId w:val="15"/>
  </w:num>
  <w:num w:numId="12">
    <w:abstractNumId w:val="22"/>
  </w:num>
  <w:num w:numId="13">
    <w:abstractNumId w:val="20"/>
  </w:num>
  <w:num w:numId="14">
    <w:abstractNumId w:val="18"/>
  </w:num>
  <w:num w:numId="15">
    <w:abstractNumId w:val="32"/>
  </w:num>
  <w:num w:numId="16">
    <w:abstractNumId w:val="31"/>
  </w:num>
  <w:num w:numId="17">
    <w:abstractNumId w:val="5"/>
  </w:num>
  <w:num w:numId="18">
    <w:abstractNumId w:val="10"/>
  </w:num>
  <w:num w:numId="19">
    <w:abstractNumId w:val="16"/>
  </w:num>
  <w:num w:numId="20">
    <w:abstractNumId w:val="6"/>
  </w:num>
  <w:num w:numId="21">
    <w:abstractNumId w:val="21"/>
  </w:num>
  <w:num w:numId="22">
    <w:abstractNumId w:val="7"/>
  </w:num>
  <w:num w:numId="23">
    <w:abstractNumId w:val="26"/>
  </w:num>
  <w:num w:numId="24">
    <w:abstractNumId w:val="25"/>
  </w:num>
  <w:num w:numId="25">
    <w:abstractNumId w:val="17"/>
  </w:num>
  <w:num w:numId="26">
    <w:abstractNumId w:val="9"/>
  </w:num>
  <w:num w:numId="27">
    <w:abstractNumId w:val="4"/>
  </w:num>
  <w:num w:numId="28">
    <w:abstractNumId w:val="8"/>
  </w:num>
  <w:num w:numId="29">
    <w:abstractNumId w:val="12"/>
  </w:num>
  <w:num w:numId="30">
    <w:abstractNumId w:val="30"/>
  </w:num>
  <w:num w:numId="31">
    <w:abstractNumId w:val="35"/>
  </w:num>
  <w:num w:numId="32">
    <w:abstractNumId w:val="11"/>
  </w:num>
  <w:num w:numId="33">
    <w:abstractNumId w:val="23"/>
  </w:num>
  <w:num w:numId="34">
    <w:abstractNumId w:val="19"/>
  </w:num>
  <w:num w:numId="35">
    <w:abstractNumId w:val="14"/>
  </w:num>
  <w:num w:numId="36">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intFractionalCharacterWidth/>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DDF"/>
    <w:rsid w:val="00002056"/>
    <w:rsid w:val="00005286"/>
    <w:rsid w:val="0000540B"/>
    <w:rsid w:val="00005453"/>
    <w:rsid w:val="00005A55"/>
    <w:rsid w:val="0000671B"/>
    <w:rsid w:val="00012BA9"/>
    <w:rsid w:val="00013E3C"/>
    <w:rsid w:val="00013F07"/>
    <w:rsid w:val="0001613F"/>
    <w:rsid w:val="00017912"/>
    <w:rsid w:val="00017CB3"/>
    <w:rsid w:val="000220F4"/>
    <w:rsid w:val="00023C2A"/>
    <w:rsid w:val="00025E06"/>
    <w:rsid w:val="00026543"/>
    <w:rsid w:val="000272FC"/>
    <w:rsid w:val="000311B7"/>
    <w:rsid w:val="00031827"/>
    <w:rsid w:val="00031B58"/>
    <w:rsid w:val="0003262F"/>
    <w:rsid w:val="000330FD"/>
    <w:rsid w:val="00035803"/>
    <w:rsid w:val="000375F7"/>
    <w:rsid w:val="0004013C"/>
    <w:rsid w:val="0004310B"/>
    <w:rsid w:val="00044344"/>
    <w:rsid w:val="00044D02"/>
    <w:rsid w:val="0004536E"/>
    <w:rsid w:val="00051B8D"/>
    <w:rsid w:val="00051F70"/>
    <w:rsid w:val="00054462"/>
    <w:rsid w:val="00054AA6"/>
    <w:rsid w:val="00060D99"/>
    <w:rsid w:val="000618E1"/>
    <w:rsid w:val="0006413F"/>
    <w:rsid w:val="000644E6"/>
    <w:rsid w:val="000650C0"/>
    <w:rsid w:val="00070602"/>
    <w:rsid w:val="00071327"/>
    <w:rsid w:val="00073DE8"/>
    <w:rsid w:val="000754A1"/>
    <w:rsid w:val="000831C8"/>
    <w:rsid w:val="000833FF"/>
    <w:rsid w:val="00083CA4"/>
    <w:rsid w:val="0008421F"/>
    <w:rsid w:val="00087100"/>
    <w:rsid w:val="00087DEF"/>
    <w:rsid w:val="0009008D"/>
    <w:rsid w:val="000908BC"/>
    <w:rsid w:val="00091742"/>
    <w:rsid w:val="00093F7F"/>
    <w:rsid w:val="00096A05"/>
    <w:rsid w:val="000A1C06"/>
    <w:rsid w:val="000A288F"/>
    <w:rsid w:val="000A4FF1"/>
    <w:rsid w:val="000A60A2"/>
    <w:rsid w:val="000A6620"/>
    <w:rsid w:val="000A69F8"/>
    <w:rsid w:val="000A7EDE"/>
    <w:rsid w:val="000B279C"/>
    <w:rsid w:val="000B4B86"/>
    <w:rsid w:val="000C2766"/>
    <w:rsid w:val="000C3E3C"/>
    <w:rsid w:val="000C4CB7"/>
    <w:rsid w:val="000C5319"/>
    <w:rsid w:val="000C5D9B"/>
    <w:rsid w:val="000C75AC"/>
    <w:rsid w:val="000C7698"/>
    <w:rsid w:val="000D0491"/>
    <w:rsid w:val="000D1814"/>
    <w:rsid w:val="000D40B0"/>
    <w:rsid w:val="000D5225"/>
    <w:rsid w:val="000D5BD4"/>
    <w:rsid w:val="000D7E6B"/>
    <w:rsid w:val="000E034E"/>
    <w:rsid w:val="000E0D0E"/>
    <w:rsid w:val="000E25CA"/>
    <w:rsid w:val="000E2743"/>
    <w:rsid w:val="000E3054"/>
    <w:rsid w:val="000E362E"/>
    <w:rsid w:val="000E3E61"/>
    <w:rsid w:val="000E508D"/>
    <w:rsid w:val="000E72FC"/>
    <w:rsid w:val="000E737D"/>
    <w:rsid w:val="000E79D5"/>
    <w:rsid w:val="000F2A6E"/>
    <w:rsid w:val="000F3403"/>
    <w:rsid w:val="000F3A9A"/>
    <w:rsid w:val="000F4F92"/>
    <w:rsid w:val="000F567F"/>
    <w:rsid w:val="000F5BBB"/>
    <w:rsid w:val="000F6F0E"/>
    <w:rsid w:val="000F6FF7"/>
    <w:rsid w:val="000F77AF"/>
    <w:rsid w:val="001007B9"/>
    <w:rsid w:val="001018BD"/>
    <w:rsid w:val="001018CD"/>
    <w:rsid w:val="00102F6A"/>
    <w:rsid w:val="00103F7F"/>
    <w:rsid w:val="001061B7"/>
    <w:rsid w:val="00107C63"/>
    <w:rsid w:val="00107CCA"/>
    <w:rsid w:val="00107FFA"/>
    <w:rsid w:val="00112152"/>
    <w:rsid w:val="00112F73"/>
    <w:rsid w:val="0011392F"/>
    <w:rsid w:val="00114982"/>
    <w:rsid w:val="00120CBF"/>
    <w:rsid w:val="00121A82"/>
    <w:rsid w:val="00122320"/>
    <w:rsid w:val="00122F5A"/>
    <w:rsid w:val="0012343F"/>
    <w:rsid w:val="00123889"/>
    <w:rsid w:val="00123BE3"/>
    <w:rsid w:val="00124BDE"/>
    <w:rsid w:val="00125063"/>
    <w:rsid w:val="0012620D"/>
    <w:rsid w:val="00132B3B"/>
    <w:rsid w:val="00132EF8"/>
    <w:rsid w:val="001334E4"/>
    <w:rsid w:val="001339AF"/>
    <w:rsid w:val="00137864"/>
    <w:rsid w:val="00140178"/>
    <w:rsid w:val="00145B9A"/>
    <w:rsid w:val="00147FF2"/>
    <w:rsid w:val="00152CEE"/>
    <w:rsid w:val="00153BE8"/>
    <w:rsid w:val="0015501C"/>
    <w:rsid w:val="001565D9"/>
    <w:rsid w:val="0016288B"/>
    <w:rsid w:val="00165E8E"/>
    <w:rsid w:val="0017031F"/>
    <w:rsid w:val="00170ADD"/>
    <w:rsid w:val="00171DCA"/>
    <w:rsid w:val="00173717"/>
    <w:rsid w:val="001742F3"/>
    <w:rsid w:val="0017482F"/>
    <w:rsid w:val="00174B64"/>
    <w:rsid w:val="00175191"/>
    <w:rsid w:val="001768BB"/>
    <w:rsid w:val="001776A7"/>
    <w:rsid w:val="001805FF"/>
    <w:rsid w:val="001807DF"/>
    <w:rsid w:val="00180A22"/>
    <w:rsid w:val="00180ED5"/>
    <w:rsid w:val="00181493"/>
    <w:rsid w:val="0018165D"/>
    <w:rsid w:val="00184569"/>
    <w:rsid w:val="00187617"/>
    <w:rsid w:val="00190839"/>
    <w:rsid w:val="00192486"/>
    <w:rsid w:val="00193C19"/>
    <w:rsid w:val="00194D82"/>
    <w:rsid w:val="00195A29"/>
    <w:rsid w:val="001A06A1"/>
    <w:rsid w:val="001A2FE2"/>
    <w:rsid w:val="001A325C"/>
    <w:rsid w:val="001B0AE5"/>
    <w:rsid w:val="001B2378"/>
    <w:rsid w:val="001B45B9"/>
    <w:rsid w:val="001B6489"/>
    <w:rsid w:val="001C2ED4"/>
    <w:rsid w:val="001C51D1"/>
    <w:rsid w:val="001C7463"/>
    <w:rsid w:val="001D091D"/>
    <w:rsid w:val="001D1472"/>
    <w:rsid w:val="001D2810"/>
    <w:rsid w:val="001D3029"/>
    <w:rsid w:val="001D4A56"/>
    <w:rsid w:val="001D5420"/>
    <w:rsid w:val="001D54FA"/>
    <w:rsid w:val="001D6D10"/>
    <w:rsid w:val="001D73B3"/>
    <w:rsid w:val="001E0D06"/>
    <w:rsid w:val="001E39D7"/>
    <w:rsid w:val="001F20F1"/>
    <w:rsid w:val="001F2BAF"/>
    <w:rsid w:val="001F2D78"/>
    <w:rsid w:val="001F2E27"/>
    <w:rsid w:val="001F625F"/>
    <w:rsid w:val="001F72F4"/>
    <w:rsid w:val="00200AB9"/>
    <w:rsid w:val="002012BA"/>
    <w:rsid w:val="00201C75"/>
    <w:rsid w:val="00201DC9"/>
    <w:rsid w:val="00201F69"/>
    <w:rsid w:val="002020EA"/>
    <w:rsid w:val="0020296E"/>
    <w:rsid w:val="002029C7"/>
    <w:rsid w:val="00202B6B"/>
    <w:rsid w:val="002043E2"/>
    <w:rsid w:val="002049C7"/>
    <w:rsid w:val="00205EBD"/>
    <w:rsid w:val="002067C6"/>
    <w:rsid w:val="00207133"/>
    <w:rsid w:val="00207724"/>
    <w:rsid w:val="002116C4"/>
    <w:rsid w:val="0021217B"/>
    <w:rsid w:val="00213761"/>
    <w:rsid w:val="0021662E"/>
    <w:rsid w:val="00217800"/>
    <w:rsid w:val="00220197"/>
    <w:rsid w:val="00222995"/>
    <w:rsid w:val="0022339D"/>
    <w:rsid w:val="00223BBE"/>
    <w:rsid w:val="002272BF"/>
    <w:rsid w:val="00230C66"/>
    <w:rsid w:val="00230E25"/>
    <w:rsid w:val="002335FF"/>
    <w:rsid w:val="00233706"/>
    <w:rsid w:val="00233830"/>
    <w:rsid w:val="00233CA4"/>
    <w:rsid w:val="00241500"/>
    <w:rsid w:val="00242355"/>
    <w:rsid w:val="00250CCC"/>
    <w:rsid w:val="00250EE3"/>
    <w:rsid w:val="00251058"/>
    <w:rsid w:val="00252FC8"/>
    <w:rsid w:val="00255833"/>
    <w:rsid w:val="0025603D"/>
    <w:rsid w:val="002560BB"/>
    <w:rsid w:val="00257944"/>
    <w:rsid w:val="0026142E"/>
    <w:rsid w:val="00261B3F"/>
    <w:rsid w:val="0026350C"/>
    <w:rsid w:val="0026389A"/>
    <w:rsid w:val="00264BDC"/>
    <w:rsid w:val="002650FC"/>
    <w:rsid w:val="002701A4"/>
    <w:rsid w:val="00270246"/>
    <w:rsid w:val="00271524"/>
    <w:rsid w:val="002718C0"/>
    <w:rsid w:val="00272DCE"/>
    <w:rsid w:val="00273253"/>
    <w:rsid w:val="00276042"/>
    <w:rsid w:val="002760A8"/>
    <w:rsid w:val="002862D0"/>
    <w:rsid w:val="00286396"/>
    <w:rsid w:val="00290173"/>
    <w:rsid w:val="00290E70"/>
    <w:rsid w:val="00291142"/>
    <w:rsid w:val="002941B7"/>
    <w:rsid w:val="0029424A"/>
    <w:rsid w:val="002A0325"/>
    <w:rsid w:val="002A0C74"/>
    <w:rsid w:val="002A21FA"/>
    <w:rsid w:val="002A361E"/>
    <w:rsid w:val="002A37AE"/>
    <w:rsid w:val="002A4038"/>
    <w:rsid w:val="002A508F"/>
    <w:rsid w:val="002A7D0F"/>
    <w:rsid w:val="002B068B"/>
    <w:rsid w:val="002B14F3"/>
    <w:rsid w:val="002B29CC"/>
    <w:rsid w:val="002B2CB0"/>
    <w:rsid w:val="002B3B10"/>
    <w:rsid w:val="002B430A"/>
    <w:rsid w:val="002B5C98"/>
    <w:rsid w:val="002B5F3C"/>
    <w:rsid w:val="002C0CD3"/>
    <w:rsid w:val="002C0E3D"/>
    <w:rsid w:val="002C126E"/>
    <w:rsid w:val="002C2781"/>
    <w:rsid w:val="002C36C0"/>
    <w:rsid w:val="002C3DA0"/>
    <w:rsid w:val="002C629B"/>
    <w:rsid w:val="002D10F1"/>
    <w:rsid w:val="002D1C4A"/>
    <w:rsid w:val="002D21D4"/>
    <w:rsid w:val="002D2D58"/>
    <w:rsid w:val="002D432B"/>
    <w:rsid w:val="002D44EA"/>
    <w:rsid w:val="002D6399"/>
    <w:rsid w:val="002D64D9"/>
    <w:rsid w:val="002E1E02"/>
    <w:rsid w:val="002E3B77"/>
    <w:rsid w:val="002E622F"/>
    <w:rsid w:val="002E6EAD"/>
    <w:rsid w:val="002E782A"/>
    <w:rsid w:val="002F0ECE"/>
    <w:rsid w:val="002F1727"/>
    <w:rsid w:val="002F189C"/>
    <w:rsid w:val="002F1D48"/>
    <w:rsid w:val="002F22CA"/>
    <w:rsid w:val="002F22D6"/>
    <w:rsid w:val="002F38B5"/>
    <w:rsid w:val="002F3CFC"/>
    <w:rsid w:val="002F3FB0"/>
    <w:rsid w:val="002F4C9D"/>
    <w:rsid w:val="002F6175"/>
    <w:rsid w:val="00300797"/>
    <w:rsid w:val="00301BDE"/>
    <w:rsid w:val="003020E2"/>
    <w:rsid w:val="00303B53"/>
    <w:rsid w:val="00304E47"/>
    <w:rsid w:val="003066EE"/>
    <w:rsid w:val="00307548"/>
    <w:rsid w:val="00307CF9"/>
    <w:rsid w:val="00310683"/>
    <w:rsid w:val="00312480"/>
    <w:rsid w:val="003125D4"/>
    <w:rsid w:val="00312EAD"/>
    <w:rsid w:val="00313DED"/>
    <w:rsid w:val="003147F0"/>
    <w:rsid w:val="00314E50"/>
    <w:rsid w:val="00315817"/>
    <w:rsid w:val="00316A75"/>
    <w:rsid w:val="00324DBC"/>
    <w:rsid w:val="003261BC"/>
    <w:rsid w:val="00330E7D"/>
    <w:rsid w:val="00332777"/>
    <w:rsid w:val="00333666"/>
    <w:rsid w:val="003340BC"/>
    <w:rsid w:val="00335576"/>
    <w:rsid w:val="00337B45"/>
    <w:rsid w:val="00340FB8"/>
    <w:rsid w:val="003421A0"/>
    <w:rsid w:val="003422DE"/>
    <w:rsid w:val="00343282"/>
    <w:rsid w:val="0034354F"/>
    <w:rsid w:val="003435C3"/>
    <w:rsid w:val="00345451"/>
    <w:rsid w:val="003473D1"/>
    <w:rsid w:val="00351202"/>
    <w:rsid w:val="00353512"/>
    <w:rsid w:val="00353C60"/>
    <w:rsid w:val="00354835"/>
    <w:rsid w:val="00356762"/>
    <w:rsid w:val="003633F7"/>
    <w:rsid w:val="00363C20"/>
    <w:rsid w:val="003669D9"/>
    <w:rsid w:val="00370999"/>
    <w:rsid w:val="00371EAA"/>
    <w:rsid w:val="0037333C"/>
    <w:rsid w:val="00373FC5"/>
    <w:rsid w:val="00375534"/>
    <w:rsid w:val="00377989"/>
    <w:rsid w:val="00380B84"/>
    <w:rsid w:val="00381BCC"/>
    <w:rsid w:val="003823FF"/>
    <w:rsid w:val="00384E5F"/>
    <w:rsid w:val="00386952"/>
    <w:rsid w:val="00386983"/>
    <w:rsid w:val="00386A5D"/>
    <w:rsid w:val="00387727"/>
    <w:rsid w:val="003877F4"/>
    <w:rsid w:val="0039026B"/>
    <w:rsid w:val="00391DDA"/>
    <w:rsid w:val="0039538F"/>
    <w:rsid w:val="00396320"/>
    <w:rsid w:val="003A0965"/>
    <w:rsid w:val="003A100B"/>
    <w:rsid w:val="003A1604"/>
    <w:rsid w:val="003A3DB5"/>
    <w:rsid w:val="003A4185"/>
    <w:rsid w:val="003A4EA3"/>
    <w:rsid w:val="003A507F"/>
    <w:rsid w:val="003B03CC"/>
    <w:rsid w:val="003B0B22"/>
    <w:rsid w:val="003B2C78"/>
    <w:rsid w:val="003B3013"/>
    <w:rsid w:val="003B35D4"/>
    <w:rsid w:val="003B3EF1"/>
    <w:rsid w:val="003B418D"/>
    <w:rsid w:val="003B55FD"/>
    <w:rsid w:val="003B657E"/>
    <w:rsid w:val="003B71A5"/>
    <w:rsid w:val="003C0462"/>
    <w:rsid w:val="003C1376"/>
    <w:rsid w:val="003C17C3"/>
    <w:rsid w:val="003C2C2B"/>
    <w:rsid w:val="003C3863"/>
    <w:rsid w:val="003C5038"/>
    <w:rsid w:val="003C74D3"/>
    <w:rsid w:val="003D3F4F"/>
    <w:rsid w:val="003D7B33"/>
    <w:rsid w:val="003E032D"/>
    <w:rsid w:val="003E1A38"/>
    <w:rsid w:val="003E2A84"/>
    <w:rsid w:val="003E3527"/>
    <w:rsid w:val="003E36D9"/>
    <w:rsid w:val="003E49DB"/>
    <w:rsid w:val="003E536A"/>
    <w:rsid w:val="003E5AD8"/>
    <w:rsid w:val="003E5D9C"/>
    <w:rsid w:val="003F275D"/>
    <w:rsid w:val="003F50C0"/>
    <w:rsid w:val="003F50C4"/>
    <w:rsid w:val="003F5CCE"/>
    <w:rsid w:val="003F6025"/>
    <w:rsid w:val="003F771C"/>
    <w:rsid w:val="003F7DDD"/>
    <w:rsid w:val="003F7E24"/>
    <w:rsid w:val="004001B3"/>
    <w:rsid w:val="00400C1D"/>
    <w:rsid w:val="0040220B"/>
    <w:rsid w:val="00402DEB"/>
    <w:rsid w:val="00403094"/>
    <w:rsid w:val="00403E18"/>
    <w:rsid w:val="004053FF"/>
    <w:rsid w:val="00410DB1"/>
    <w:rsid w:val="00411E19"/>
    <w:rsid w:val="0041363E"/>
    <w:rsid w:val="00414A40"/>
    <w:rsid w:val="00414C5C"/>
    <w:rsid w:val="00421EA0"/>
    <w:rsid w:val="004227E7"/>
    <w:rsid w:val="004250B4"/>
    <w:rsid w:val="00425415"/>
    <w:rsid w:val="00427208"/>
    <w:rsid w:val="00431241"/>
    <w:rsid w:val="00431CA4"/>
    <w:rsid w:val="00437048"/>
    <w:rsid w:val="0043760B"/>
    <w:rsid w:val="00440DCB"/>
    <w:rsid w:val="00444506"/>
    <w:rsid w:val="004472D0"/>
    <w:rsid w:val="00447DC8"/>
    <w:rsid w:val="00451B57"/>
    <w:rsid w:val="00454704"/>
    <w:rsid w:val="00454AEB"/>
    <w:rsid w:val="00454DAB"/>
    <w:rsid w:val="00455774"/>
    <w:rsid w:val="00456C5B"/>
    <w:rsid w:val="00457CFF"/>
    <w:rsid w:val="00461FC9"/>
    <w:rsid w:val="0047164B"/>
    <w:rsid w:val="004740C0"/>
    <w:rsid w:val="00474E63"/>
    <w:rsid w:val="0047593A"/>
    <w:rsid w:val="004770EB"/>
    <w:rsid w:val="00477290"/>
    <w:rsid w:val="00480C53"/>
    <w:rsid w:val="00481117"/>
    <w:rsid w:val="00481918"/>
    <w:rsid w:val="00482C5A"/>
    <w:rsid w:val="00491800"/>
    <w:rsid w:val="004923D5"/>
    <w:rsid w:val="00496C8B"/>
    <w:rsid w:val="004971E7"/>
    <w:rsid w:val="0049725D"/>
    <w:rsid w:val="00497F51"/>
    <w:rsid w:val="004A1CFA"/>
    <w:rsid w:val="004A2693"/>
    <w:rsid w:val="004A2E28"/>
    <w:rsid w:val="004A39FF"/>
    <w:rsid w:val="004A434A"/>
    <w:rsid w:val="004A4AF7"/>
    <w:rsid w:val="004A6A5E"/>
    <w:rsid w:val="004A7017"/>
    <w:rsid w:val="004B0150"/>
    <w:rsid w:val="004B1C7B"/>
    <w:rsid w:val="004B3DB7"/>
    <w:rsid w:val="004B4FAD"/>
    <w:rsid w:val="004B5270"/>
    <w:rsid w:val="004B6428"/>
    <w:rsid w:val="004B7097"/>
    <w:rsid w:val="004C00F1"/>
    <w:rsid w:val="004C0A91"/>
    <w:rsid w:val="004C137D"/>
    <w:rsid w:val="004C354F"/>
    <w:rsid w:val="004C367B"/>
    <w:rsid w:val="004C3F2B"/>
    <w:rsid w:val="004C7A48"/>
    <w:rsid w:val="004D0645"/>
    <w:rsid w:val="004D0C75"/>
    <w:rsid w:val="004D192B"/>
    <w:rsid w:val="004D1F0B"/>
    <w:rsid w:val="004D3F19"/>
    <w:rsid w:val="004D51C8"/>
    <w:rsid w:val="004D6010"/>
    <w:rsid w:val="004D63C4"/>
    <w:rsid w:val="004D6DC9"/>
    <w:rsid w:val="004D7D80"/>
    <w:rsid w:val="004E138C"/>
    <w:rsid w:val="004E1406"/>
    <w:rsid w:val="004E275E"/>
    <w:rsid w:val="004E3F8A"/>
    <w:rsid w:val="004E4575"/>
    <w:rsid w:val="004E5970"/>
    <w:rsid w:val="004E67E0"/>
    <w:rsid w:val="004E7BC9"/>
    <w:rsid w:val="004F0F55"/>
    <w:rsid w:val="004F1461"/>
    <w:rsid w:val="004F22B1"/>
    <w:rsid w:val="004F538C"/>
    <w:rsid w:val="004F7367"/>
    <w:rsid w:val="004F7EFF"/>
    <w:rsid w:val="00502C2F"/>
    <w:rsid w:val="00503D75"/>
    <w:rsid w:val="00504664"/>
    <w:rsid w:val="00506C92"/>
    <w:rsid w:val="0051171F"/>
    <w:rsid w:val="0051386B"/>
    <w:rsid w:val="00514ED4"/>
    <w:rsid w:val="0051776D"/>
    <w:rsid w:val="0052015F"/>
    <w:rsid w:val="005208BF"/>
    <w:rsid w:val="00522F5B"/>
    <w:rsid w:val="00522FAF"/>
    <w:rsid w:val="005240AF"/>
    <w:rsid w:val="0052419F"/>
    <w:rsid w:val="0052512F"/>
    <w:rsid w:val="00525647"/>
    <w:rsid w:val="00525A3D"/>
    <w:rsid w:val="005306EC"/>
    <w:rsid w:val="0053125B"/>
    <w:rsid w:val="00531284"/>
    <w:rsid w:val="00531C38"/>
    <w:rsid w:val="00535D6F"/>
    <w:rsid w:val="00536907"/>
    <w:rsid w:val="00537C3F"/>
    <w:rsid w:val="00541140"/>
    <w:rsid w:val="00542F2B"/>
    <w:rsid w:val="005430D8"/>
    <w:rsid w:val="005433CF"/>
    <w:rsid w:val="00543A98"/>
    <w:rsid w:val="005446AB"/>
    <w:rsid w:val="00546E86"/>
    <w:rsid w:val="00547D83"/>
    <w:rsid w:val="005512C0"/>
    <w:rsid w:val="00551330"/>
    <w:rsid w:val="0055315E"/>
    <w:rsid w:val="005549E1"/>
    <w:rsid w:val="0055540E"/>
    <w:rsid w:val="00556AA0"/>
    <w:rsid w:val="00557C02"/>
    <w:rsid w:val="00561A82"/>
    <w:rsid w:val="00561D9B"/>
    <w:rsid w:val="005630AE"/>
    <w:rsid w:val="00565641"/>
    <w:rsid w:val="00566EBE"/>
    <w:rsid w:val="0057169F"/>
    <w:rsid w:val="005734FC"/>
    <w:rsid w:val="00576D58"/>
    <w:rsid w:val="00576DCF"/>
    <w:rsid w:val="005776A2"/>
    <w:rsid w:val="00577776"/>
    <w:rsid w:val="00577D39"/>
    <w:rsid w:val="00580548"/>
    <w:rsid w:val="00580942"/>
    <w:rsid w:val="00580AE8"/>
    <w:rsid w:val="005828AA"/>
    <w:rsid w:val="00582C08"/>
    <w:rsid w:val="00583C81"/>
    <w:rsid w:val="0058551B"/>
    <w:rsid w:val="00586339"/>
    <w:rsid w:val="00586F9E"/>
    <w:rsid w:val="00587FB8"/>
    <w:rsid w:val="00590ADD"/>
    <w:rsid w:val="005915CA"/>
    <w:rsid w:val="0059405A"/>
    <w:rsid w:val="00594FC9"/>
    <w:rsid w:val="005A1107"/>
    <w:rsid w:val="005A3739"/>
    <w:rsid w:val="005A457A"/>
    <w:rsid w:val="005A4920"/>
    <w:rsid w:val="005A5101"/>
    <w:rsid w:val="005A7106"/>
    <w:rsid w:val="005B0E2D"/>
    <w:rsid w:val="005B1D6B"/>
    <w:rsid w:val="005B303D"/>
    <w:rsid w:val="005B6570"/>
    <w:rsid w:val="005B7F8D"/>
    <w:rsid w:val="005C1B79"/>
    <w:rsid w:val="005C51E9"/>
    <w:rsid w:val="005C5327"/>
    <w:rsid w:val="005D26D1"/>
    <w:rsid w:val="005D2BF4"/>
    <w:rsid w:val="005D4353"/>
    <w:rsid w:val="005D6723"/>
    <w:rsid w:val="005D7338"/>
    <w:rsid w:val="005E032F"/>
    <w:rsid w:val="005E0406"/>
    <w:rsid w:val="005E07FF"/>
    <w:rsid w:val="005E1269"/>
    <w:rsid w:val="005E392B"/>
    <w:rsid w:val="005E5735"/>
    <w:rsid w:val="005E6DD7"/>
    <w:rsid w:val="005F0FA6"/>
    <w:rsid w:val="005F1342"/>
    <w:rsid w:val="005F2DA6"/>
    <w:rsid w:val="005F64A0"/>
    <w:rsid w:val="005F6F9A"/>
    <w:rsid w:val="005F7786"/>
    <w:rsid w:val="005F7E24"/>
    <w:rsid w:val="006005D0"/>
    <w:rsid w:val="006008FF"/>
    <w:rsid w:val="0060484F"/>
    <w:rsid w:val="00604920"/>
    <w:rsid w:val="00606663"/>
    <w:rsid w:val="00606F75"/>
    <w:rsid w:val="0061470B"/>
    <w:rsid w:val="0061529A"/>
    <w:rsid w:val="00615AE9"/>
    <w:rsid w:val="00617245"/>
    <w:rsid w:val="00617B24"/>
    <w:rsid w:val="00620CF6"/>
    <w:rsid w:val="00624DFE"/>
    <w:rsid w:val="00633C4F"/>
    <w:rsid w:val="0063400A"/>
    <w:rsid w:val="0063582A"/>
    <w:rsid w:val="0063751B"/>
    <w:rsid w:val="00637A82"/>
    <w:rsid w:val="00637F6E"/>
    <w:rsid w:val="0064011D"/>
    <w:rsid w:val="0064043E"/>
    <w:rsid w:val="0064117C"/>
    <w:rsid w:val="00642FD4"/>
    <w:rsid w:val="00644434"/>
    <w:rsid w:val="00644C57"/>
    <w:rsid w:val="00645010"/>
    <w:rsid w:val="00646952"/>
    <w:rsid w:val="00647B5A"/>
    <w:rsid w:val="006524A0"/>
    <w:rsid w:val="00653465"/>
    <w:rsid w:val="0065414F"/>
    <w:rsid w:val="006544DE"/>
    <w:rsid w:val="00654CD0"/>
    <w:rsid w:val="00654F14"/>
    <w:rsid w:val="0066318D"/>
    <w:rsid w:val="0066360C"/>
    <w:rsid w:val="00664C9B"/>
    <w:rsid w:val="006663D4"/>
    <w:rsid w:val="00666EFA"/>
    <w:rsid w:val="00666FAB"/>
    <w:rsid w:val="00670C9E"/>
    <w:rsid w:val="00673918"/>
    <w:rsid w:val="00675743"/>
    <w:rsid w:val="00675CC4"/>
    <w:rsid w:val="00676099"/>
    <w:rsid w:val="00677EFF"/>
    <w:rsid w:val="00680B1E"/>
    <w:rsid w:val="00681471"/>
    <w:rsid w:val="0068186D"/>
    <w:rsid w:val="00682246"/>
    <w:rsid w:val="006846FC"/>
    <w:rsid w:val="00684987"/>
    <w:rsid w:val="006871A8"/>
    <w:rsid w:val="00687636"/>
    <w:rsid w:val="00693767"/>
    <w:rsid w:val="00695FAD"/>
    <w:rsid w:val="00697F35"/>
    <w:rsid w:val="006A0299"/>
    <w:rsid w:val="006A114C"/>
    <w:rsid w:val="006A1742"/>
    <w:rsid w:val="006A2082"/>
    <w:rsid w:val="006A390E"/>
    <w:rsid w:val="006A446C"/>
    <w:rsid w:val="006A4FEF"/>
    <w:rsid w:val="006B0BAB"/>
    <w:rsid w:val="006B1D9B"/>
    <w:rsid w:val="006B2600"/>
    <w:rsid w:val="006B4EA2"/>
    <w:rsid w:val="006B613D"/>
    <w:rsid w:val="006B69F9"/>
    <w:rsid w:val="006B7347"/>
    <w:rsid w:val="006C4C24"/>
    <w:rsid w:val="006C506A"/>
    <w:rsid w:val="006C6E0D"/>
    <w:rsid w:val="006C6FA3"/>
    <w:rsid w:val="006D0523"/>
    <w:rsid w:val="006D143C"/>
    <w:rsid w:val="006D14CC"/>
    <w:rsid w:val="006D19A3"/>
    <w:rsid w:val="006D2203"/>
    <w:rsid w:val="006D38FC"/>
    <w:rsid w:val="006D4C9D"/>
    <w:rsid w:val="006D5CCB"/>
    <w:rsid w:val="006D68B4"/>
    <w:rsid w:val="006D7277"/>
    <w:rsid w:val="006D7661"/>
    <w:rsid w:val="006D7F67"/>
    <w:rsid w:val="006E1DC0"/>
    <w:rsid w:val="006E2413"/>
    <w:rsid w:val="006E3331"/>
    <w:rsid w:val="006E5657"/>
    <w:rsid w:val="006E5BBA"/>
    <w:rsid w:val="006E7A6A"/>
    <w:rsid w:val="006F0312"/>
    <w:rsid w:val="006F1199"/>
    <w:rsid w:val="006F15D5"/>
    <w:rsid w:val="006F3C4D"/>
    <w:rsid w:val="006F41C5"/>
    <w:rsid w:val="006F4C1D"/>
    <w:rsid w:val="006F5542"/>
    <w:rsid w:val="006F66EC"/>
    <w:rsid w:val="006F6E25"/>
    <w:rsid w:val="006F766C"/>
    <w:rsid w:val="007010FC"/>
    <w:rsid w:val="00703CB8"/>
    <w:rsid w:val="00706363"/>
    <w:rsid w:val="00707006"/>
    <w:rsid w:val="007079CA"/>
    <w:rsid w:val="00714433"/>
    <w:rsid w:val="007171E1"/>
    <w:rsid w:val="00717DE7"/>
    <w:rsid w:val="00721C4C"/>
    <w:rsid w:val="007226B5"/>
    <w:rsid w:val="00722A1D"/>
    <w:rsid w:val="007238E7"/>
    <w:rsid w:val="00726363"/>
    <w:rsid w:val="00726673"/>
    <w:rsid w:val="007304E8"/>
    <w:rsid w:val="00732F26"/>
    <w:rsid w:val="007330E8"/>
    <w:rsid w:val="00734C94"/>
    <w:rsid w:val="0073641B"/>
    <w:rsid w:val="00737FAA"/>
    <w:rsid w:val="00740A15"/>
    <w:rsid w:val="00741895"/>
    <w:rsid w:val="00741F4B"/>
    <w:rsid w:val="0074214F"/>
    <w:rsid w:val="00742CCE"/>
    <w:rsid w:val="00742D4A"/>
    <w:rsid w:val="00747C43"/>
    <w:rsid w:val="007503E8"/>
    <w:rsid w:val="00751B2E"/>
    <w:rsid w:val="0075289E"/>
    <w:rsid w:val="00753504"/>
    <w:rsid w:val="00754052"/>
    <w:rsid w:val="00754250"/>
    <w:rsid w:val="007558EC"/>
    <w:rsid w:val="0076013D"/>
    <w:rsid w:val="00760B8B"/>
    <w:rsid w:val="00763B05"/>
    <w:rsid w:val="00766EB8"/>
    <w:rsid w:val="00771AC2"/>
    <w:rsid w:val="007730E6"/>
    <w:rsid w:val="0077347E"/>
    <w:rsid w:val="00773B1B"/>
    <w:rsid w:val="007754E8"/>
    <w:rsid w:val="0077609A"/>
    <w:rsid w:val="00776C5E"/>
    <w:rsid w:val="00777A63"/>
    <w:rsid w:val="00780C13"/>
    <w:rsid w:val="007816F5"/>
    <w:rsid w:val="00782368"/>
    <w:rsid w:val="00782970"/>
    <w:rsid w:val="007842DC"/>
    <w:rsid w:val="007849AE"/>
    <w:rsid w:val="00785543"/>
    <w:rsid w:val="007868BD"/>
    <w:rsid w:val="00786E51"/>
    <w:rsid w:val="007908BC"/>
    <w:rsid w:val="00793CB2"/>
    <w:rsid w:val="00794502"/>
    <w:rsid w:val="007966E1"/>
    <w:rsid w:val="00797585"/>
    <w:rsid w:val="007A062E"/>
    <w:rsid w:val="007A37FA"/>
    <w:rsid w:val="007A4E50"/>
    <w:rsid w:val="007A7BC2"/>
    <w:rsid w:val="007B02E2"/>
    <w:rsid w:val="007B07DA"/>
    <w:rsid w:val="007B1FE5"/>
    <w:rsid w:val="007B5DF2"/>
    <w:rsid w:val="007C1E05"/>
    <w:rsid w:val="007C4DB1"/>
    <w:rsid w:val="007C52B4"/>
    <w:rsid w:val="007D1830"/>
    <w:rsid w:val="007D20D0"/>
    <w:rsid w:val="007D2481"/>
    <w:rsid w:val="007D265B"/>
    <w:rsid w:val="007D5182"/>
    <w:rsid w:val="007E18C9"/>
    <w:rsid w:val="007E26BF"/>
    <w:rsid w:val="007E2DE8"/>
    <w:rsid w:val="007E3CE2"/>
    <w:rsid w:val="007E3DA2"/>
    <w:rsid w:val="007E573C"/>
    <w:rsid w:val="007F3A01"/>
    <w:rsid w:val="007F458A"/>
    <w:rsid w:val="007F4EAD"/>
    <w:rsid w:val="007F561E"/>
    <w:rsid w:val="007F71B6"/>
    <w:rsid w:val="008005D3"/>
    <w:rsid w:val="008041DD"/>
    <w:rsid w:val="008057F0"/>
    <w:rsid w:val="00806591"/>
    <w:rsid w:val="00806D1A"/>
    <w:rsid w:val="00807756"/>
    <w:rsid w:val="008114FB"/>
    <w:rsid w:val="0081298A"/>
    <w:rsid w:val="00813729"/>
    <w:rsid w:val="00814B95"/>
    <w:rsid w:val="00814E2D"/>
    <w:rsid w:val="00815186"/>
    <w:rsid w:val="008177E5"/>
    <w:rsid w:val="00821716"/>
    <w:rsid w:val="0082212B"/>
    <w:rsid w:val="00822BC5"/>
    <w:rsid w:val="0082557E"/>
    <w:rsid w:val="00830BE2"/>
    <w:rsid w:val="008338D2"/>
    <w:rsid w:val="0083607A"/>
    <w:rsid w:val="00836606"/>
    <w:rsid w:val="00837539"/>
    <w:rsid w:val="00837722"/>
    <w:rsid w:val="00842188"/>
    <w:rsid w:val="008439B1"/>
    <w:rsid w:val="00844EB2"/>
    <w:rsid w:val="0084674F"/>
    <w:rsid w:val="0084762F"/>
    <w:rsid w:val="00847645"/>
    <w:rsid w:val="008478C0"/>
    <w:rsid w:val="0085141C"/>
    <w:rsid w:val="00854F0A"/>
    <w:rsid w:val="00855669"/>
    <w:rsid w:val="00860270"/>
    <w:rsid w:val="00860935"/>
    <w:rsid w:val="00861327"/>
    <w:rsid w:val="00863C29"/>
    <w:rsid w:val="00866E9F"/>
    <w:rsid w:val="0087081E"/>
    <w:rsid w:val="00870A7A"/>
    <w:rsid w:val="00870D36"/>
    <w:rsid w:val="00877D91"/>
    <w:rsid w:val="00880665"/>
    <w:rsid w:val="00883CA8"/>
    <w:rsid w:val="008860D4"/>
    <w:rsid w:val="0088722E"/>
    <w:rsid w:val="0089091B"/>
    <w:rsid w:val="00890BC2"/>
    <w:rsid w:val="008919A4"/>
    <w:rsid w:val="00891E88"/>
    <w:rsid w:val="008938B7"/>
    <w:rsid w:val="008A0025"/>
    <w:rsid w:val="008A169D"/>
    <w:rsid w:val="008A2765"/>
    <w:rsid w:val="008A2E43"/>
    <w:rsid w:val="008A2EAF"/>
    <w:rsid w:val="008A338F"/>
    <w:rsid w:val="008A380A"/>
    <w:rsid w:val="008A6036"/>
    <w:rsid w:val="008B022C"/>
    <w:rsid w:val="008B040F"/>
    <w:rsid w:val="008B0ADE"/>
    <w:rsid w:val="008B229F"/>
    <w:rsid w:val="008B3582"/>
    <w:rsid w:val="008B679F"/>
    <w:rsid w:val="008B7E51"/>
    <w:rsid w:val="008C0E13"/>
    <w:rsid w:val="008C15F4"/>
    <w:rsid w:val="008C20B6"/>
    <w:rsid w:val="008C22E8"/>
    <w:rsid w:val="008C233F"/>
    <w:rsid w:val="008C63F2"/>
    <w:rsid w:val="008C7C12"/>
    <w:rsid w:val="008D022F"/>
    <w:rsid w:val="008D19FF"/>
    <w:rsid w:val="008D1ACB"/>
    <w:rsid w:val="008D1D17"/>
    <w:rsid w:val="008D2914"/>
    <w:rsid w:val="008D39C0"/>
    <w:rsid w:val="008D47AF"/>
    <w:rsid w:val="008D6ECB"/>
    <w:rsid w:val="008D74CE"/>
    <w:rsid w:val="008D786C"/>
    <w:rsid w:val="008E0786"/>
    <w:rsid w:val="008E1573"/>
    <w:rsid w:val="008E1834"/>
    <w:rsid w:val="008E238E"/>
    <w:rsid w:val="008E2D18"/>
    <w:rsid w:val="008E3B96"/>
    <w:rsid w:val="008E48B0"/>
    <w:rsid w:val="008E4E96"/>
    <w:rsid w:val="008E59A7"/>
    <w:rsid w:val="008E761D"/>
    <w:rsid w:val="008E7770"/>
    <w:rsid w:val="008F00C7"/>
    <w:rsid w:val="008F031F"/>
    <w:rsid w:val="008F12F0"/>
    <w:rsid w:val="008F17E6"/>
    <w:rsid w:val="008F1B48"/>
    <w:rsid w:val="008F2240"/>
    <w:rsid w:val="008F25EC"/>
    <w:rsid w:val="008F2E87"/>
    <w:rsid w:val="008F4D3D"/>
    <w:rsid w:val="008F4F9B"/>
    <w:rsid w:val="008F4FD2"/>
    <w:rsid w:val="008F5937"/>
    <w:rsid w:val="008F59E6"/>
    <w:rsid w:val="008F774A"/>
    <w:rsid w:val="008F7FD5"/>
    <w:rsid w:val="00900505"/>
    <w:rsid w:val="00901509"/>
    <w:rsid w:val="0090175F"/>
    <w:rsid w:val="00901F7A"/>
    <w:rsid w:val="009069A9"/>
    <w:rsid w:val="00910D9D"/>
    <w:rsid w:val="009139FC"/>
    <w:rsid w:val="00914FAE"/>
    <w:rsid w:val="00920937"/>
    <w:rsid w:val="0092331B"/>
    <w:rsid w:val="00926225"/>
    <w:rsid w:val="00926876"/>
    <w:rsid w:val="00927459"/>
    <w:rsid w:val="00927ECE"/>
    <w:rsid w:val="00931612"/>
    <w:rsid w:val="00933656"/>
    <w:rsid w:val="00933C78"/>
    <w:rsid w:val="0093629E"/>
    <w:rsid w:val="00936CE2"/>
    <w:rsid w:val="00937DB8"/>
    <w:rsid w:val="0094048B"/>
    <w:rsid w:val="009407FE"/>
    <w:rsid w:val="00940B48"/>
    <w:rsid w:val="00941F7B"/>
    <w:rsid w:val="00942659"/>
    <w:rsid w:val="0094514F"/>
    <w:rsid w:val="0094681F"/>
    <w:rsid w:val="009476CE"/>
    <w:rsid w:val="009476D9"/>
    <w:rsid w:val="00947EEA"/>
    <w:rsid w:val="0095481F"/>
    <w:rsid w:val="00954CB1"/>
    <w:rsid w:val="00957636"/>
    <w:rsid w:val="00960B34"/>
    <w:rsid w:val="009631C7"/>
    <w:rsid w:val="009632A7"/>
    <w:rsid w:val="00964066"/>
    <w:rsid w:val="0096458C"/>
    <w:rsid w:val="00966826"/>
    <w:rsid w:val="00966EAC"/>
    <w:rsid w:val="009674D0"/>
    <w:rsid w:val="00967ADF"/>
    <w:rsid w:val="00971995"/>
    <w:rsid w:val="00972A92"/>
    <w:rsid w:val="00972BC5"/>
    <w:rsid w:val="00972F3A"/>
    <w:rsid w:val="0097306B"/>
    <w:rsid w:val="00976AEC"/>
    <w:rsid w:val="0097750B"/>
    <w:rsid w:val="009823F7"/>
    <w:rsid w:val="00984FD3"/>
    <w:rsid w:val="00986E86"/>
    <w:rsid w:val="00987DF6"/>
    <w:rsid w:val="00990041"/>
    <w:rsid w:val="0099094D"/>
    <w:rsid w:val="00993167"/>
    <w:rsid w:val="009931EB"/>
    <w:rsid w:val="00993957"/>
    <w:rsid w:val="00994CC2"/>
    <w:rsid w:val="00995B6B"/>
    <w:rsid w:val="0099656F"/>
    <w:rsid w:val="00997E15"/>
    <w:rsid w:val="009A0764"/>
    <w:rsid w:val="009A1F8C"/>
    <w:rsid w:val="009A2F2D"/>
    <w:rsid w:val="009A4101"/>
    <w:rsid w:val="009A45D5"/>
    <w:rsid w:val="009B14BA"/>
    <w:rsid w:val="009B2001"/>
    <w:rsid w:val="009B2C04"/>
    <w:rsid w:val="009B67B2"/>
    <w:rsid w:val="009B7A4B"/>
    <w:rsid w:val="009C1549"/>
    <w:rsid w:val="009C4867"/>
    <w:rsid w:val="009C5F92"/>
    <w:rsid w:val="009D15A3"/>
    <w:rsid w:val="009D21B2"/>
    <w:rsid w:val="009D3C14"/>
    <w:rsid w:val="009D6BFE"/>
    <w:rsid w:val="009E458B"/>
    <w:rsid w:val="009E4BE7"/>
    <w:rsid w:val="009F0018"/>
    <w:rsid w:val="009F14D8"/>
    <w:rsid w:val="009F1B2E"/>
    <w:rsid w:val="009F2318"/>
    <w:rsid w:val="009F302C"/>
    <w:rsid w:val="009F3218"/>
    <w:rsid w:val="009F3EBE"/>
    <w:rsid w:val="009F4B1D"/>
    <w:rsid w:val="009F64CB"/>
    <w:rsid w:val="009F6C57"/>
    <w:rsid w:val="009F7BFC"/>
    <w:rsid w:val="009F7C87"/>
    <w:rsid w:val="00A011AF"/>
    <w:rsid w:val="00A0542D"/>
    <w:rsid w:val="00A05E1B"/>
    <w:rsid w:val="00A10AC2"/>
    <w:rsid w:val="00A1100E"/>
    <w:rsid w:val="00A13D0F"/>
    <w:rsid w:val="00A158EA"/>
    <w:rsid w:val="00A15BA6"/>
    <w:rsid w:val="00A205DF"/>
    <w:rsid w:val="00A20685"/>
    <w:rsid w:val="00A2345C"/>
    <w:rsid w:val="00A24AC8"/>
    <w:rsid w:val="00A26C09"/>
    <w:rsid w:val="00A27B20"/>
    <w:rsid w:val="00A323C6"/>
    <w:rsid w:val="00A32611"/>
    <w:rsid w:val="00A32661"/>
    <w:rsid w:val="00A33601"/>
    <w:rsid w:val="00A34612"/>
    <w:rsid w:val="00A357A3"/>
    <w:rsid w:val="00A37305"/>
    <w:rsid w:val="00A3748C"/>
    <w:rsid w:val="00A401C4"/>
    <w:rsid w:val="00A42AF5"/>
    <w:rsid w:val="00A4355E"/>
    <w:rsid w:val="00A43572"/>
    <w:rsid w:val="00A43831"/>
    <w:rsid w:val="00A47A2F"/>
    <w:rsid w:val="00A47D49"/>
    <w:rsid w:val="00A514A8"/>
    <w:rsid w:val="00A5434A"/>
    <w:rsid w:val="00A54A94"/>
    <w:rsid w:val="00A570F6"/>
    <w:rsid w:val="00A57BD0"/>
    <w:rsid w:val="00A60EF7"/>
    <w:rsid w:val="00A626A1"/>
    <w:rsid w:val="00A62817"/>
    <w:rsid w:val="00A6464D"/>
    <w:rsid w:val="00A64BD7"/>
    <w:rsid w:val="00A65437"/>
    <w:rsid w:val="00A65965"/>
    <w:rsid w:val="00A65FE8"/>
    <w:rsid w:val="00A661B4"/>
    <w:rsid w:val="00A66418"/>
    <w:rsid w:val="00A70C3D"/>
    <w:rsid w:val="00A7177B"/>
    <w:rsid w:val="00A71849"/>
    <w:rsid w:val="00A735F2"/>
    <w:rsid w:val="00A75218"/>
    <w:rsid w:val="00A7569D"/>
    <w:rsid w:val="00A75C4F"/>
    <w:rsid w:val="00A772CF"/>
    <w:rsid w:val="00A838D3"/>
    <w:rsid w:val="00A85260"/>
    <w:rsid w:val="00A8648F"/>
    <w:rsid w:val="00A86A71"/>
    <w:rsid w:val="00A86EA2"/>
    <w:rsid w:val="00A87A63"/>
    <w:rsid w:val="00A94245"/>
    <w:rsid w:val="00A94733"/>
    <w:rsid w:val="00A95945"/>
    <w:rsid w:val="00A970DB"/>
    <w:rsid w:val="00AA09DB"/>
    <w:rsid w:val="00AA0A32"/>
    <w:rsid w:val="00AA3490"/>
    <w:rsid w:val="00AA408B"/>
    <w:rsid w:val="00AA42D5"/>
    <w:rsid w:val="00AA5AB2"/>
    <w:rsid w:val="00AA62B6"/>
    <w:rsid w:val="00AA703E"/>
    <w:rsid w:val="00AA775E"/>
    <w:rsid w:val="00AB038C"/>
    <w:rsid w:val="00AB03CA"/>
    <w:rsid w:val="00AB12D7"/>
    <w:rsid w:val="00AB3095"/>
    <w:rsid w:val="00AB4206"/>
    <w:rsid w:val="00AB45C5"/>
    <w:rsid w:val="00AC065B"/>
    <w:rsid w:val="00AC0C29"/>
    <w:rsid w:val="00AC34C7"/>
    <w:rsid w:val="00AC400B"/>
    <w:rsid w:val="00AC430C"/>
    <w:rsid w:val="00AC57E3"/>
    <w:rsid w:val="00AC5850"/>
    <w:rsid w:val="00AC66AB"/>
    <w:rsid w:val="00AC6EAD"/>
    <w:rsid w:val="00AD0BD3"/>
    <w:rsid w:val="00AD1BD9"/>
    <w:rsid w:val="00AD3AA9"/>
    <w:rsid w:val="00AD69CB"/>
    <w:rsid w:val="00AD7A4E"/>
    <w:rsid w:val="00AE16B5"/>
    <w:rsid w:val="00AE185C"/>
    <w:rsid w:val="00AE2034"/>
    <w:rsid w:val="00AE2789"/>
    <w:rsid w:val="00AE372E"/>
    <w:rsid w:val="00AE5C2A"/>
    <w:rsid w:val="00AE61F7"/>
    <w:rsid w:val="00AE6D1C"/>
    <w:rsid w:val="00AE781C"/>
    <w:rsid w:val="00AF0AEA"/>
    <w:rsid w:val="00AF0C18"/>
    <w:rsid w:val="00AF3A4A"/>
    <w:rsid w:val="00AF4607"/>
    <w:rsid w:val="00AF5F76"/>
    <w:rsid w:val="00AF68F9"/>
    <w:rsid w:val="00AF6ACB"/>
    <w:rsid w:val="00AF6ED8"/>
    <w:rsid w:val="00AF740D"/>
    <w:rsid w:val="00AF7CE8"/>
    <w:rsid w:val="00B0053B"/>
    <w:rsid w:val="00B02A2A"/>
    <w:rsid w:val="00B051BE"/>
    <w:rsid w:val="00B07950"/>
    <w:rsid w:val="00B10F90"/>
    <w:rsid w:val="00B1251B"/>
    <w:rsid w:val="00B13F07"/>
    <w:rsid w:val="00B14D54"/>
    <w:rsid w:val="00B20CA0"/>
    <w:rsid w:val="00B21BFF"/>
    <w:rsid w:val="00B22AD6"/>
    <w:rsid w:val="00B24E10"/>
    <w:rsid w:val="00B25A94"/>
    <w:rsid w:val="00B25F6E"/>
    <w:rsid w:val="00B2638D"/>
    <w:rsid w:val="00B263CA"/>
    <w:rsid w:val="00B26A1C"/>
    <w:rsid w:val="00B27D34"/>
    <w:rsid w:val="00B32715"/>
    <w:rsid w:val="00B35F1C"/>
    <w:rsid w:val="00B36CC5"/>
    <w:rsid w:val="00B40863"/>
    <w:rsid w:val="00B40E7D"/>
    <w:rsid w:val="00B412D8"/>
    <w:rsid w:val="00B44151"/>
    <w:rsid w:val="00B46836"/>
    <w:rsid w:val="00B505AD"/>
    <w:rsid w:val="00B53BDA"/>
    <w:rsid w:val="00B56B54"/>
    <w:rsid w:val="00B61AE6"/>
    <w:rsid w:val="00B657CE"/>
    <w:rsid w:val="00B6777B"/>
    <w:rsid w:val="00B70E28"/>
    <w:rsid w:val="00B7160E"/>
    <w:rsid w:val="00B716DA"/>
    <w:rsid w:val="00B71CA9"/>
    <w:rsid w:val="00B7283A"/>
    <w:rsid w:val="00B72B6A"/>
    <w:rsid w:val="00B7312E"/>
    <w:rsid w:val="00B734C7"/>
    <w:rsid w:val="00B764A9"/>
    <w:rsid w:val="00B80A01"/>
    <w:rsid w:val="00B8284A"/>
    <w:rsid w:val="00B82E68"/>
    <w:rsid w:val="00B86ACE"/>
    <w:rsid w:val="00B94240"/>
    <w:rsid w:val="00B9613E"/>
    <w:rsid w:val="00B9692A"/>
    <w:rsid w:val="00B97053"/>
    <w:rsid w:val="00BA1A9E"/>
    <w:rsid w:val="00BA2076"/>
    <w:rsid w:val="00BA2650"/>
    <w:rsid w:val="00BA3FC2"/>
    <w:rsid w:val="00BA45B4"/>
    <w:rsid w:val="00BA4D1A"/>
    <w:rsid w:val="00BA634A"/>
    <w:rsid w:val="00BA6491"/>
    <w:rsid w:val="00BA6D38"/>
    <w:rsid w:val="00BA711B"/>
    <w:rsid w:val="00BA7617"/>
    <w:rsid w:val="00BB05AA"/>
    <w:rsid w:val="00BB0756"/>
    <w:rsid w:val="00BB10F1"/>
    <w:rsid w:val="00BB29B2"/>
    <w:rsid w:val="00BB4798"/>
    <w:rsid w:val="00BB4962"/>
    <w:rsid w:val="00BB5AB8"/>
    <w:rsid w:val="00BC005A"/>
    <w:rsid w:val="00BC05BD"/>
    <w:rsid w:val="00BC2001"/>
    <w:rsid w:val="00BC2886"/>
    <w:rsid w:val="00BC2FA6"/>
    <w:rsid w:val="00BC37C8"/>
    <w:rsid w:val="00BD0118"/>
    <w:rsid w:val="00BD0B91"/>
    <w:rsid w:val="00BD1F3F"/>
    <w:rsid w:val="00BD4AB2"/>
    <w:rsid w:val="00BD6ED7"/>
    <w:rsid w:val="00BE0553"/>
    <w:rsid w:val="00BE26DD"/>
    <w:rsid w:val="00BF2913"/>
    <w:rsid w:val="00BF59B6"/>
    <w:rsid w:val="00BF625D"/>
    <w:rsid w:val="00BF73FA"/>
    <w:rsid w:val="00BF7C83"/>
    <w:rsid w:val="00C00D18"/>
    <w:rsid w:val="00C018F2"/>
    <w:rsid w:val="00C04E32"/>
    <w:rsid w:val="00C05BFE"/>
    <w:rsid w:val="00C0694E"/>
    <w:rsid w:val="00C076BA"/>
    <w:rsid w:val="00C1099F"/>
    <w:rsid w:val="00C1244D"/>
    <w:rsid w:val="00C144F3"/>
    <w:rsid w:val="00C213AB"/>
    <w:rsid w:val="00C221AA"/>
    <w:rsid w:val="00C22DED"/>
    <w:rsid w:val="00C23674"/>
    <w:rsid w:val="00C241A8"/>
    <w:rsid w:val="00C245AA"/>
    <w:rsid w:val="00C26601"/>
    <w:rsid w:val="00C26FA7"/>
    <w:rsid w:val="00C310B4"/>
    <w:rsid w:val="00C32175"/>
    <w:rsid w:val="00C336B1"/>
    <w:rsid w:val="00C3523A"/>
    <w:rsid w:val="00C35C60"/>
    <w:rsid w:val="00C35FAE"/>
    <w:rsid w:val="00C36185"/>
    <w:rsid w:val="00C37244"/>
    <w:rsid w:val="00C37F91"/>
    <w:rsid w:val="00C404E6"/>
    <w:rsid w:val="00C405AB"/>
    <w:rsid w:val="00C40EAF"/>
    <w:rsid w:val="00C42E85"/>
    <w:rsid w:val="00C43280"/>
    <w:rsid w:val="00C43713"/>
    <w:rsid w:val="00C4667E"/>
    <w:rsid w:val="00C5518A"/>
    <w:rsid w:val="00C55FDE"/>
    <w:rsid w:val="00C56164"/>
    <w:rsid w:val="00C56512"/>
    <w:rsid w:val="00C6070A"/>
    <w:rsid w:val="00C610E7"/>
    <w:rsid w:val="00C61D62"/>
    <w:rsid w:val="00C629F9"/>
    <w:rsid w:val="00C6365E"/>
    <w:rsid w:val="00C636E3"/>
    <w:rsid w:val="00C63762"/>
    <w:rsid w:val="00C63800"/>
    <w:rsid w:val="00C63845"/>
    <w:rsid w:val="00C64799"/>
    <w:rsid w:val="00C648D2"/>
    <w:rsid w:val="00C652A6"/>
    <w:rsid w:val="00C672B9"/>
    <w:rsid w:val="00C7146B"/>
    <w:rsid w:val="00C72442"/>
    <w:rsid w:val="00C724CC"/>
    <w:rsid w:val="00C72EB2"/>
    <w:rsid w:val="00C76A73"/>
    <w:rsid w:val="00C8023F"/>
    <w:rsid w:val="00C8053E"/>
    <w:rsid w:val="00C806CB"/>
    <w:rsid w:val="00C82DB2"/>
    <w:rsid w:val="00C855E9"/>
    <w:rsid w:val="00C857A2"/>
    <w:rsid w:val="00C85842"/>
    <w:rsid w:val="00C85940"/>
    <w:rsid w:val="00C85F82"/>
    <w:rsid w:val="00C86BEB"/>
    <w:rsid w:val="00C86C22"/>
    <w:rsid w:val="00C870B8"/>
    <w:rsid w:val="00C926D3"/>
    <w:rsid w:val="00C92DBD"/>
    <w:rsid w:val="00C93C44"/>
    <w:rsid w:val="00C940E2"/>
    <w:rsid w:val="00C9607E"/>
    <w:rsid w:val="00C9609A"/>
    <w:rsid w:val="00CA1174"/>
    <w:rsid w:val="00CA245C"/>
    <w:rsid w:val="00CA4D23"/>
    <w:rsid w:val="00CA7717"/>
    <w:rsid w:val="00CB12DB"/>
    <w:rsid w:val="00CB2D3B"/>
    <w:rsid w:val="00CB5B5A"/>
    <w:rsid w:val="00CB694D"/>
    <w:rsid w:val="00CB6A75"/>
    <w:rsid w:val="00CB7A66"/>
    <w:rsid w:val="00CC0266"/>
    <w:rsid w:val="00CC2B62"/>
    <w:rsid w:val="00CC3119"/>
    <w:rsid w:val="00CC5215"/>
    <w:rsid w:val="00CC5248"/>
    <w:rsid w:val="00CC5BFB"/>
    <w:rsid w:val="00CC6BA5"/>
    <w:rsid w:val="00CD23AD"/>
    <w:rsid w:val="00CD33A2"/>
    <w:rsid w:val="00CD33B1"/>
    <w:rsid w:val="00CD63DA"/>
    <w:rsid w:val="00CD74DC"/>
    <w:rsid w:val="00CE0E46"/>
    <w:rsid w:val="00CE4686"/>
    <w:rsid w:val="00CE67DA"/>
    <w:rsid w:val="00CE6920"/>
    <w:rsid w:val="00CF09C6"/>
    <w:rsid w:val="00CF0EBE"/>
    <w:rsid w:val="00CF13C0"/>
    <w:rsid w:val="00CF14AA"/>
    <w:rsid w:val="00CF2F75"/>
    <w:rsid w:val="00CF3472"/>
    <w:rsid w:val="00CF35AD"/>
    <w:rsid w:val="00CF3FEB"/>
    <w:rsid w:val="00CF4088"/>
    <w:rsid w:val="00CF4985"/>
    <w:rsid w:val="00CF5CA4"/>
    <w:rsid w:val="00CF7061"/>
    <w:rsid w:val="00CF708E"/>
    <w:rsid w:val="00D006DB"/>
    <w:rsid w:val="00D05C5E"/>
    <w:rsid w:val="00D0616F"/>
    <w:rsid w:val="00D07760"/>
    <w:rsid w:val="00D104AE"/>
    <w:rsid w:val="00D1322F"/>
    <w:rsid w:val="00D13927"/>
    <w:rsid w:val="00D1457A"/>
    <w:rsid w:val="00D14F51"/>
    <w:rsid w:val="00D15C2D"/>
    <w:rsid w:val="00D1768A"/>
    <w:rsid w:val="00D21A04"/>
    <w:rsid w:val="00D22412"/>
    <w:rsid w:val="00D239CC"/>
    <w:rsid w:val="00D24A87"/>
    <w:rsid w:val="00D26951"/>
    <w:rsid w:val="00D27582"/>
    <w:rsid w:val="00D322DC"/>
    <w:rsid w:val="00D33233"/>
    <w:rsid w:val="00D3516B"/>
    <w:rsid w:val="00D35969"/>
    <w:rsid w:val="00D37286"/>
    <w:rsid w:val="00D37CA2"/>
    <w:rsid w:val="00D40BF8"/>
    <w:rsid w:val="00D40CCE"/>
    <w:rsid w:val="00D415E3"/>
    <w:rsid w:val="00D45534"/>
    <w:rsid w:val="00D45840"/>
    <w:rsid w:val="00D45956"/>
    <w:rsid w:val="00D473E7"/>
    <w:rsid w:val="00D50A44"/>
    <w:rsid w:val="00D51658"/>
    <w:rsid w:val="00D525ED"/>
    <w:rsid w:val="00D543A5"/>
    <w:rsid w:val="00D54DAA"/>
    <w:rsid w:val="00D5619E"/>
    <w:rsid w:val="00D56914"/>
    <w:rsid w:val="00D56C30"/>
    <w:rsid w:val="00D57E0E"/>
    <w:rsid w:val="00D60268"/>
    <w:rsid w:val="00D60C51"/>
    <w:rsid w:val="00D634E0"/>
    <w:rsid w:val="00D64713"/>
    <w:rsid w:val="00D6614D"/>
    <w:rsid w:val="00D713A8"/>
    <w:rsid w:val="00D71E64"/>
    <w:rsid w:val="00D800CA"/>
    <w:rsid w:val="00D80719"/>
    <w:rsid w:val="00D82DBE"/>
    <w:rsid w:val="00D83565"/>
    <w:rsid w:val="00D86646"/>
    <w:rsid w:val="00D86CD9"/>
    <w:rsid w:val="00D87B2A"/>
    <w:rsid w:val="00D93ABB"/>
    <w:rsid w:val="00D93E0E"/>
    <w:rsid w:val="00D9443E"/>
    <w:rsid w:val="00DA26AA"/>
    <w:rsid w:val="00DA31C6"/>
    <w:rsid w:val="00DA3B8E"/>
    <w:rsid w:val="00DA3F28"/>
    <w:rsid w:val="00DA4479"/>
    <w:rsid w:val="00DA4B08"/>
    <w:rsid w:val="00DA5C3E"/>
    <w:rsid w:val="00DA6960"/>
    <w:rsid w:val="00DB336B"/>
    <w:rsid w:val="00DB5B94"/>
    <w:rsid w:val="00DB747A"/>
    <w:rsid w:val="00DB7B1F"/>
    <w:rsid w:val="00DC03F5"/>
    <w:rsid w:val="00DC1BB0"/>
    <w:rsid w:val="00DC1E38"/>
    <w:rsid w:val="00DC2850"/>
    <w:rsid w:val="00DC30FB"/>
    <w:rsid w:val="00DC496C"/>
    <w:rsid w:val="00DC510D"/>
    <w:rsid w:val="00DC5204"/>
    <w:rsid w:val="00DC58BE"/>
    <w:rsid w:val="00DC6CE9"/>
    <w:rsid w:val="00DD1AC5"/>
    <w:rsid w:val="00DD2245"/>
    <w:rsid w:val="00DD3B8A"/>
    <w:rsid w:val="00DD3BF8"/>
    <w:rsid w:val="00DD5B8A"/>
    <w:rsid w:val="00DE083F"/>
    <w:rsid w:val="00DE5BCC"/>
    <w:rsid w:val="00DE75DD"/>
    <w:rsid w:val="00DE7E67"/>
    <w:rsid w:val="00DF29DD"/>
    <w:rsid w:val="00DF389A"/>
    <w:rsid w:val="00DF618B"/>
    <w:rsid w:val="00DF6B1C"/>
    <w:rsid w:val="00DF77F3"/>
    <w:rsid w:val="00E012A3"/>
    <w:rsid w:val="00E01C3B"/>
    <w:rsid w:val="00E01CAC"/>
    <w:rsid w:val="00E036FD"/>
    <w:rsid w:val="00E03B1F"/>
    <w:rsid w:val="00E104FA"/>
    <w:rsid w:val="00E12CD5"/>
    <w:rsid w:val="00E130B1"/>
    <w:rsid w:val="00E14DE7"/>
    <w:rsid w:val="00E1570C"/>
    <w:rsid w:val="00E17549"/>
    <w:rsid w:val="00E233E4"/>
    <w:rsid w:val="00E270A9"/>
    <w:rsid w:val="00E302E1"/>
    <w:rsid w:val="00E34DB7"/>
    <w:rsid w:val="00E3544E"/>
    <w:rsid w:val="00E37AB8"/>
    <w:rsid w:val="00E400D0"/>
    <w:rsid w:val="00E40638"/>
    <w:rsid w:val="00E4271B"/>
    <w:rsid w:val="00E43956"/>
    <w:rsid w:val="00E44BB8"/>
    <w:rsid w:val="00E46131"/>
    <w:rsid w:val="00E514B9"/>
    <w:rsid w:val="00E537FF"/>
    <w:rsid w:val="00E55BA5"/>
    <w:rsid w:val="00E56BDC"/>
    <w:rsid w:val="00E656E4"/>
    <w:rsid w:val="00E65A9F"/>
    <w:rsid w:val="00E669FD"/>
    <w:rsid w:val="00E67237"/>
    <w:rsid w:val="00E70CBC"/>
    <w:rsid w:val="00E70FC8"/>
    <w:rsid w:val="00E71071"/>
    <w:rsid w:val="00E71C8A"/>
    <w:rsid w:val="00E737B4"/>
    <w:rsid w:val="00E770E1"/>
    <w:rsid w:val="00E77D51"/>
    <w:rsid w:val="00E82807"/>
    <w:rsid w:val="00E85954"/>
    <w:rsid w:val="00E86310"/>
    <w:rsid w:val="00E869CF"/>
    <w:rsid w:val="00E944C9"/>
    <w:rsid w:val="00E948C8"/>
    <w:rsid w:val="00E95377"/>
    <w:rsid w:val="00E953CF"/>
    <w:rsid w:val="00E958FE"/>
    <w:rsid w:val="00E97836"/>
    <w:rsid w:val="00EA041C"/>
    <w:rsid w:val="00EA0762"/>
    <w:rsid w:val="00EA31DF"/>
    <w:rsid w:val="00EA3CA6"/>
    <w:rsid w:val="00EA5306"/>
    <w:rsid w:val="00EA574E"/>
    <w:rsid w:val="00EA7CF0"/>
    <w:rsid w:val="00EB0EC6"/>
    <w:rsid w:val="00EB0F23"/>
    <w:rsid w:val="00EB1CB3"/>
    <w:rsid w:val="00EB2D8E"/>
    <w:rsid w:val="00EB3341"/>
    <w:rsid w:val="00EB36F0"/>
    <w:rsid w:val="00EB60DD"/>
    <w:rsid w:val="00EB63E4"/>
    <w:rsid w:val="00EC0699"/>
    <w:rsid w:val="00EC1214"/>
    <w:rsid w:val="00EC16FE"/>
    <w:rsid w:val="00EC1F15"/>
    <w:rsid w:val="00EC3EBB"/>
    <w:rsid w:val="00EC4B9E"/>
    <w:rsid w:val="00EC61AD"/>
    <w:rsid w:val="00EC6A23"/>
    <w:rsid w:val="00EC6DDF"/>
    <w:rsid w:val="00ED073C"/>
    <w:rsid w:val="00ED4EE2"/>
    <w:rsid w:val="00ED54B0"/>
    <w:rsid w:val="00ED6309"/>
    <w:rsid w:val="00ED76DA"/>
    <w:rsid w:val="00EE08D2"/>
    <w:rsid w:val="00EE1474"/>
    <w:rsid w:val="00EE3DB8"/>
    <w:rsid w:val="00EE4E51"/>
    <w:rsid w:val="00EE5A70"/>
    <w:rsid w:val="00EE5F25"/>
    <w:rsid w:val="00EE6249"/>
    <w:rsid w:val="00EE793E"/>
    <w:rsid w:val="00EE7CE3"/>
    <w:rsid w:val="00EF31B0"/>
    <w:rsid w:val="00EF4C0A"/>
    <w:rsid w:val="00F02FAC"/>
    <w:rsid w:val="00F039BF"/>
    <w:rsid w:val="00F05267"/>
    <w:rsid w:val="00F05ED1"/>
    <w:rsid w:val="00F06529"/>
    <w:rsid w:val="00F073E1"/>
    <w:rsid w:val="00F1022F"/>
    <w:rsid w:val="00F11EA1"/>
    <w:rsid w:val="00F12D4E"/>
    <w:rsid w:val="00F13FA4"/>
    <w:rsid w:val="00F148EF"/>
    <w:rsid w:val="00F1664D"/>
    <w:rsid w:val="00F2089B"/>
    <w:rsid w:val="00F223D2"/>
    <w:rsid w:val="00F23DA3"/>
    <w:rsid w:val="00F247E8"/>
    <w:rsid w:val="00F248C8"/>
    <w:rsid w:val="00F25B0F"/>
    <w:rsid w:val="00F269F2"/>
    <w:rsid w:val="00F30E68"/>
    <w:rsid w:val="00F33BCE"/>
    <w:rsid w:val="00F34715"/>
    <w:rsid w:val="00F36E00"/>
    <w:rsid w:val="00F37196"/>
    <w:rsid w:val="00F41367"/>
    <w:rsid w:val="00F42F98"/>
    <w:rsid w:val="00F4344A"/>
    <w:rsid w:val="00F434A4"/>
    <w:rsid w:val="00F44E42"/>
    <w:rsid w:val="00F46489"/>
    <w:rsid w:val="00F475FC"/>
    <w:rsid w:val="00F503FF"/>
    <w:rsid w:val="00F51181"/>
    <w:rsid w:val="00F52F53"/>
    <w:rsid w:val="00F55332"/>
    <w:rsid w:val="00F56DEA"/>
    <w:rsid w:val="00F57544"/>
    <w:rsid w:val="00F63243"/>
    <w:rsid w:val="00F63837"/>
    <w:rsid w:val="00F64E7F"/>
    <w:rsid w:val="00F6570E"/>
    <w:rsid w:val="00F666C2"/>
    <w:rsid w:val="00F70C52"/>
    <w:rsid w:val="00F71D36"/>
    <w:rsid w:val="00F73B29"/>
    <w:rsid w:val="00F73D74"/>
    <w:rsid w:val="00F75818"/>
    <w:rsid w:val="00F75D62"/>
    <w:rsid w:val="00F766D8"/>
    <w:rsid w:val="00F8384A"/>
    <w:rsid w:val="00F86B73"/>
    <w:rsid w:val="00F86ED2"/>
    <w:rsid w:val="00F87C83"/>
    <w:rsid w:val="00F87E79"/>
    <w:rsid w:val="00F922D8"/>
    <w:rsid w:val="00F95EDA"/>
    <w:rsid w:val="00F97824"/>
    <w:rsid w:val="00F97B6D"/>
    <w:rsid w:val="00F97CD0"/>
    <w:rsid w:val="00FA20DD"/>
    <w:rsid w:val="00FA4494"/>
    <w:rsid w:val="00FA44A3"/>
    <w:rsid w:val="00FA7E84"/>
    <w:rsid w:val="00FB0452"/>
    <w:rsid w:val="00FB2716"/>
    <w:rsid w:val="00FB3EE2"/>
    <w:rsid w:val="00FB5808"/>
    <w:rsid w:val="00FB6CEA"/>
    <w:rsid w:val="00FC0003"/>
    <w:rsid w:val="00FC1947"/>
    <w:rsid w:val="00FC345C"/>
    <w:rsid w:val="00FC53E7"/>
    <w:rsid w:val="00FC5D41"/>
    <w:rsid w:val="00FC6D14"/>
    <w:rsid w:val="00FD22E5"/>
    <w:rsid w:val="00FD32B7"/>
    <w:rsid w:val="00FD3FF6"/>
    <w:rsid w:val="00FD4544"/>
    <w:rsid w:val="00FD5EA0"/>
    <w:rsid w:val="00FE1804"/>
    <w:rsid w:val="00FE479C"/>
    <w:rsid w:val="00FE5AA5"/>
    <w:rsid w:val="00FE6899"/>
    <w:rsid w:val="00FE73EA"/>
    <w:rsid w:val="00FF3C57"/>
    <w:rsid w:val="00FF5717"/>
    <w:rsid w:val="00FF6824"/>
    <w:rsid w:val="00FF6C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C5BA5D7"/>
  <w15:docId w15:val="{7B0734A9-D18C-4A4C-AEE8-68F6408A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SimSun" w:hAnsi="New York"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473E7"/>
    <w:rPr>
      <w:rFonts w:ascii="Garamond" w:hAnsi="Garamond"/>
      <w:sz w:val="28"/>
    </w:rPr>
  </w:style>
  <w:style w:type="paragraph" w:styleId="Titolo1">
    <w:name w:val="heading 1"/>
    <w:basedOn w:val="Normale"/>
    <w:next w:val="Normale"/>
    <w:qFormat/>
    <w:rsid w:val="00D473E7"/>
    <w:pPr>
      <w:keepNext/>
      <w:spacing w:after="120"/>
      <w:ind w:right="-27"/>
      <w:jc w:val="both"/>
      <w:outlineLvl w:val="0"/>
    </w:pPr>
    <w:rPr>
      <w:rFonts w:ascii="Times New Roman" w:hAnsi="Times New Roman"/>
      <w:b/>
      <w:sz w:val="24"/>
    </w:rPr>
  </w:style>
  <w:style w:type="paragraph" w:styleId="Titolo2">
    <w:name w:val="heading 2"/>
    <w:basedOn w:val="Normale"/>
    <w:next w:val="Normale"/>
    <w:link w:val="Titolo2Carattere"/>
    <w:qFormat/>
    <w:rsid w:val="00D473E7"/>
    <w:pPr>
      <w:keepNext/>
      <w:spacing w:after="120"/>
      <w:ind w:right="-27"/>
      <w:outlineLvl w:val="1"/>
    </w:pPr>
    <w:rPr>
      <w:rFonts w:ascii="Times New Roman" w:hAnsi="Times New Roman"/>
      <w:b/>
      <w:sz w:val="24"/>
    </w:rPr>
  </w:style>
  <w:style w:type="paragraph" w:styleId="Titolo3">
    <w:name w:val="heading 3"/>
    <w:basedOn w:val="Normale"/>
    <w:next w:val="Normale"/>
    <w:qFormat/>
    <w:rsid w:val="00D473E7"/>
    <w:pPr>
      <w:keepNext/>
      <w:spacing w:after="60"/>
      <w:ind w:left="284" w:right="-27" w:hanging="284"/>
      <w:jc w:val="both"/>
      <w:outlineLvl w:val="2"/>
    </w:pPr>
    <w:rPr>
      <w:rFonts w:ascii="Times New Roman" w:hAnsi="Times New Roman"/>
      <w:i/>
      <w:iCs/>
      <w:sz w:val="22"/>
    </w:rPr>
  </w:style>
  <w:style w:type="paragraph" w:styleId="Titolo4">
    <w:name w:val="heading 4"/>
    <w:basedOn w:val="Normale"/>
    <w:next w:val="Normale"/>
    <w:qFormat/>
    <w:rsid w:val="00D473E7"/>
    <w:pPr>
      <w:keepNext/>
      <w:spacing w:after="120"/>
      <w:ind w:right="-27"/>
      <w:jc w:val="both"/>
      <w:outlineLvl w:val="3"/>
    </w:pPr>
    <w:rPr>
      <w:rFonts w:ascii="Times New Roman" w:hAnsi="Times New Roman"/>
      <w:b/>
      <w:i/>
      <w:iCs/>
      <w:sz w:val="22"/>
    </w:rPr>
  </w:style>
  <w:style w:type="paragraph" w:styleId="Titolo5">
    <w:name w:val="heading 5"/>
    <w:basedOn w:val="Normale"/>
    <w:next w:val="Normale"/>
    <w:qFormat/>
    <w:rsid w:val="00D473E7"/>
    <w:pPr>
      <w:keepNext/>
      <w:jc w:val="center"/>
      <w:outlineLvl w:val="4"/>
    </w:pPr>
    <w:rPr>
      <w:rFonts w:ascii="Times New Roman" w:hAnsi="Times New Roman"/>
      <w:b/>
      <w:bCs/>
      <w:szCs w:val="24"/>
      <w:lang w:eastAsia="en-US"/>
    </w:rPr>
  </w:style>
  <w:style w:type="paragraph" w:styleId="Titolo6">
    <w:name w:val="heading 6"/>
    <w:basedOn w:val="Normale"/>
    <w:next w:val="Normale"/>
    <w:qFormat/>
    <w:rsid w:val="00D473E7"/>
    <w:pPr>
      <w:keepNext/>
      <w:ind w:left="284" w:right="-27" w:hanging="283"/>
      <w:jc w:val="both"/>
      <w:outlineLvl w:val="5"/>
    </w:pPr>
    <w:rPr>
      <w:rFonts w:ascii="Times New Roman" w:hAnsi="Times New Roman"/>
      <w:b/>
      <w:bCs/>
      <w:i/>
      <w:sz w:val="22"/>
    </w:rPr>
  </w:style>
  <w:style w:type="paragraph" w:styleId="Titolo7">
    <w:name w:val="heading 7"/>
    <w:basedOn w:val="Normale"/>
    <w:next w:val="Normale"/>
    <w:qFormat/>
    <w:rsid w:val="00D473E7"/>
    <w:pPr>
      <w:keepNext/>
      <w:spacing w:after="120"/>
      <w:ind w:right="-27"/>
      <w:jc w:val="both"/>
      <w:outlineLvl w:val="6"/>
    </w:pPr>
    <w:rPr>
      <w:rFonts w:ascii="Times New Roman" w:hAnsi="Times New Roman"/>
      <w:b/>
      <w:bCs/>
      <w:sz w:val="22"/>
    </w:rPr>
  </w:style>
  <w:style w:type="paragraph" w:styleId="Titolo8">
    <w:name w:val="heading 8"/>
    <w:basedOn w:val="Normale"/>
    <w:next w:val="Normale"/>
    <w:qFormat/>
    <w:rsid w:val="00D473E7"/>
    <w:pPr>
      <w:keepNext/>
      <w:spacing w:after="120"/>
      <w:ind w:right="-27"/>
      <w:jc w:val="both"/>
      <w:outlineLvl w:val="7"/>
    </w:pPr>
    <w:rPr>
      <w:rFonts w:ascii="Times New Roman" w:hAnsi="Times New Roman"/>
      <w:bCs/>
      <w:i/>
      <w:iCs/>
      <w:sz w:val="22"/>
    </w:rPr>
  </w:style>
  <w:style w:type="paragraph" w:styleId="Titolo9">
    <w:name w:val="heading 9"/>
    <w:basedOn w:val="Normale"/>
    <w:next w:val="Normale"/>
    <w:qFormat/>
    <w:rsid w:val="00D473E7"/>
    <w:pPr>
      <w:keepNext/>
      <w:spacing w:after="120"/>
      <w:ind w:right="-27"/>
      <w:jc w:val="both"/>
      <w:outlineLvl w:val="8"/>
    </w:pPr>
    <w:rPr>
      <w:rFonts w:ascii="Times New Roman" w:hAnsi="Times New Roman"/>
      <w:b/>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D473E7"/>
    <w:pPr>
      <w:tabs>
        <w:tab w:val="center" w:pos="4819"/>
        <w:tab w:val="right" w:pos="9638"/>
      </w:tabs>
    </w:pPr>
  </w:style>
  <w:style w:type="paragraph" w:styleId="Intestazione">
    <w:name w:val="header"/>
    <w:basedOn w:val="Normale"/>
    <w:rsid w:val="00D473E7"/>
    <w:pPr>
      <w:tabs>
        <w:tab w:val="center" w:pos="4819"/>
        <w:tab w:val="right" w:pos="9638"/>
      </w:tabs>
    </w:pPr>
  </w:style>
  <w:style w:type="paragraph" w:styleId="Testodelblocco">
    <w:name w:val="Block Text"/>
    <w:basedOn w:val="Normale"/>
    <w:rsid w:val="00D473E7"/>
    <w:pPr>
      <w:spacing w:after="60"/>
      <w:ind w:left="284" w:right="-27" w:hanging="284"/>
      <w:jc w:val="both"/>
    </w:pPr>
    <w:rPr>
      <w:rFonts w:ascii="Times New Roman" w:hAnsi="Times New Roman"/>
      <w:sz w:val="22"/>
    </w:rPr>
  </w:style>
  <w:style w:type="paragraph" w:styleId="Rientrocorpodeltesto3">
    <w:name w:val="Body Text Indent 3"/>
    <w:basedOn w:val="Normale"/>
    <w:rsid w:val="00D473E7"/>
    <w:pPr>
      <w:ind w:left="360" w:hanging="360"/>
      <w:jc w:val="both"/>
    </w:pPr>
    <w:rPr>
      <w:rFonts w:ascii="Times New Roman" w:hAnsi="Times New Roman"/>
      <w:sz w:val="24"/>
      <w:szCs w:val="24"/>
    </w:rPr>
  </w:style>
  <w:style w:type="character" w:styleId="Collegamentoipertestuale">
    <w:name w:val="Hyperlink"/>
    <w:basedOn w:val="Carpredefinitoparagrafo"/>
    <w:rsid w:val="00D473E7"/>
    <w:rPr>
      <w:color w:val="0000FF"/>
      <w:u w:val="single"/>
    </w:rPr>
  </w:style>
  <w:style w:type="paragraph" w:styleId="Corpotesto">
    <w:name w:val="Body Text"/>
    <w:basedOn w:val="Normale"/>
    <w:rsid w:val="00D473E7"/>
    <w:pPr>
      <w:spacing w:after="120"/>
      <w:ind w:right="-27"/>
      <w:jc w:val="both"/>
    </w:pPr>
    <w:rPr>
      <w:rFonts w:ascii="Times New Roman" w:hAnsi="Times New Roman"/>
      <w:sz w:val="22"/>
    </w:rPr>
  </w:style>
  <w:style w:type="paragraph" w:customStyle="1" w:styleId="Cover-title3">
    <w:name w:val="Cover - title 3"/>
    <w:basedOn w:val="Normale"/>
    <w:next w:val="Normale"/>
    <w:uiPriority w:val="99"/>
    <w:rsid w:val="00D473E7"/>
    <w:pPr>
      <w:overflowPunct w:val="0"/>
      <w:autoSpaceDE w:val="0"/>
      <w:autoSpaceDN w:val="0"/>
      <w:adjustRightInd w:val="0"/>
      <w:jc w:val="right"/>
      <w:textAlignment w:val="baseline"/>
    </w:pPr>
    <w:rPr>
      <w:rFonts w:ascii="Arial" w:hAnsi="Arial"/>
      <w:b/>
      <w:sz w:val="22"/>
      <w:lang w:val="en-GB"/>
    </w:rPr>
  </w:style>
  <w:style w:type="paragraph" w:styleId="Corpodeltesto2">
    <w:name w:val="Body Text 2"/>
    <w:basedOn w:val="Normale"/>
    <w:rsid w:val="00D473E7"/>
    <w:pPr>
      <w:spacing w:after="120"/>
      <w:ind w:right="-27"/>
      <w:jc w:val="both"/>
    </w:pPr>
    <w:rPr>
      <w:rFonts w:ascii="Times New Roman" w:hAnsi="Times New Roman"/>
      <w:sz w:val="20"/>
    </w:rPr>
  </w:style>
  <w:style w:type="paragraph" w:styleId="Titolo">
    <w:name w:val="Title"/>
    <w:basedOn w:val="Normale"/>
    <w:qFormat/>
    <w:rsid w:val="00D473E7"/>
    <w:pPr>
      <w:jc w:val="center"/>
    </w:pPr>
    <w:rPr>
      <w:b/>
      <w:bCs/>
      <w:sz w:val="48"/>
      <w:szCs w:val="28"/>
      <w:lang w:val="en-GB" w:eastAsia="zh-CN"/>
    </w:rPr>
  </w:style>
  <w:style w:type="paragraph" w:customStyle="1" w:styleId="text">
    <w:name w:val="text"/>
    <w:basedOn w:val="Normale"/>
    <w:rsid w:val="00D473E7"/>
    <w:pPr>
      <w:spacing w:before="100" w:beforeAutospacing="1" w:after="100" w:afterAutospacing="1"/>
    </w:pPr>
    <w:rPr>
      <w:rFonts w:ascii="Verdana" w:eastAsia="Arial Unicode MS" w:hAnsi="Verdana" w:cs="Arial Unicode MS"/>
      <w:color w:val="000000"/>
      <w:sz w:val="18"/>
      <w:szCs w:val="18"/>
    </w:rPr>
  </w:style>
  <w:style w:type="paragraph" w:styleId="NormaleWeb">
    <w:name w:val="Normal (Web)"/>
    <w:basedOn w:val="Normale"/>
    <w:uiPriority w:val="99"/>
    <w:rsid w:val="00D473E7"/>
    <w:pPr>
      <w:spacing w:before="100" w:beforeAutospacing="1" w:after="100" w:afterAutospacing="1"/>
    </w:pPr>
    <w:rPr>
      <w:rFonts w:ascii="Arial Unicode MS" w:eastAsia="Arial Unicode MS" w:hAnsi="Arial Unicode MS" w:cs="Arial Unicode MS"/>
      <w:color w:val="000000"/>
      <w:sz w:val="24"/>
      <w:szCs w:val="24"/>
    </w:rPr>
  </w:style>
  <w:style w:type="paragraph" w:styleId="Corpodeltesto3">
    <w:name w:val="Body Text 3"/>
    <w:basedOn w:val="Normale"/>
    <w:rsid w:val="00D473E7"/>
    <w:pPr>
      <w:jc w:val="both"/>
    </w:pPr>
    <w:rPr>
      <w:rFonts w:ascii="Times New Roman" w:hAnsi="Times New Roman"/>
      <w:i/>
      <w:iCs/>
      <w:sz w:val="22"/>
    </w:rPr>
  </w:style>
  <w:style w:type="character" w:styleId="Numeropagina">
    <w:name w:val="page number"/>
    <w:basedOn w:val="Carpredefinitoparagrafo"/>
    <w:rsid w:val="00D473E7"/>
  </w:style>
  <w:style w:type="paragraph" w:customStyle="1" w:styleId="Testopredefinito">
    <w:name w:val="Testo predefinito"/>
    <w:basedOn w:val="Normale"/>
    <w:rsid w:val="002F3CFC"/>
    <w:pPr>
      <w:autoSpaceDE w:val="0"/>
      <w:autoSpaceDN w:val="0"/>
      <w:adjustRightInd w:val="0"/>
    </w:pPr>
    <w:rPr>
      <w:rFonts w:ascii="Times New Roman" w:eastAsia="Calibri" w:hAnsi="Times New Roman"/>
      <w:sz w:val="24"/>
      <w:szCs w:val="24"/>
      <w:lang w:eastAsia="en-US"/>
    </w:rPr>
  </w:style>
  <w:style w:type="character" w:styleId="Enfasigrassetto">
    <w:name w:val="Strong"/>
    <w:basedOn w:val="Carpredefinitoparagrafo"/>
    <w:uiPriority w:val="22"/>
    <w:qFormat/>
    <w:rsid w:val="002F3CFC"/>
    <w:rPr>
      <w:b/>
      <w:bCs/>
    </w:rPr>
  </w:style>
  <w:style w:type="character" w:styleId="Enfasicorsivo">
    <w:name w:val="Emphasis"/>
    <w:basedOn w:val="Carpredefinitoparagrafo"/>
    <w:uiPriority w:val="20"/>
    <w:qFormat/>
    <w:rsid w:val="00386983"/>
    <w:rPr>
      <w:i/>
      <w:iCs/>
    </w:rPr>
  </w:style>
  <w:style w:type="character" w:customStyle="1" w:styleId="highlightedsearchterm">
    <w:name w:val="highlightedsearchterm"/>
    <w:basedOn w:val="Carpredefinitoparagrafo"/>
    <w:rsid w:val="00F97CD0"/>
  </w:style>
  <w:style w:type="paragraph" w:customStyle="1" w:styleId="Default">
    <w:name w:val="Default"/>
    <w:rsid w:val="0058551B"/>
    <w:pPr>
      <w:autoSpaceDE w:val="0"/>
      <w:autoSpaceDN w:val="0"/>
      <w:adjustRightInd w:val="0"/>
    </w:pPr>
    <w:rPr>
      <w:rFonts w:ascii="HelveticaNeueLT Std Lt Cn" w:hAnsi="HelveticaNeueLT Std Lt Cn" w:cs="HelveticaNeueLT Std Lt Cn"/>
      <w:color w:val="000000"/>
      <w:sz w:val="24"/>
      <w:szCs w:val="24"/>
    </w:rPr>
  </w:style>
  <w:style w:type="paragraph" w:customStyle="1" w:styleId="Pa1">
    <w:name w:val="Pa1"/>
    <w:basedOn w:val="Default"/>
    <w:next w:val="Default"/>
    <w:uiPriority w:val="99"/>
    <w:rsid w:val="0058551B"/>
    <w:pPr>
      <w:spacing w:line="241" w:lineRule="atLeast"/>
    </w:pPr>
    <w:rPr>
      <w:rFonts w:cs="Times New Roman"/>
      <w:color w:val="auto"/>
    </w:rPr>
  </w:style>
  <w:style w:type="character" w:customStyle="1" w:styleId="A2">
    <w:name w:val="A2"/>
    <w:uiPriority w:val="99"/>
    <w:rsid w:val="0058551B"/>
    <w:rPr>
      <w:rFonts w:cs="HelveticaNeueLT Std Lt Cn"/>
      <w:color w:val="000000"/>
      <w:sz w:val="72"/>
      <w:szCs w:val="72"/>
    </w:rPr>
  </w:style>
  <w:style w:type="character" w:customStyle="1" w:styleId="A3">
    <w:name w:val="A3"/>
    <w:uiPriority w:val="99"/>
    <w:rsid w:val="0058551B"/>
    <w:rPr>
      <w:rFonts w:ascii="Miso" w:hAnsi="Miso" w:cs="Miso"/>
      <w:color w:val="000000"/>
      <w:sz w:val="62"/>
      <w:szCs w:val="62"/>
    </w:rPr>
  </w:style>
  <w:style w:type="paragraph" w:customStyle="1" w:styleId="Pa0">
    <w:name w:val="Pa0"/>
    <w:basedOn w:val="Default"/>
    <w:next w:val="Default"/>
    <w:uiPriority w:val="99"/>
    <w:rsid w:val="0058551B"/>
    <w:pPr>
      <w:spacing w:line="241" w:lineRule="atLeast"/>
    </w:pPr>
    <w:rPr>
      <w:rFonts w:ascii="HelveticaNeueLT Std Cn" w:hAnsi="HelveticaNeueLT Std Cn" w:cs="Times New Roman"/>
      <w:color w:val="auto"/>
    </w:rPr>
  </w:style>
  <w:style w:type="character" w:customStyle="1" w:styleId="A4">
    <w:name w:val="A4"/>
    <w:uiPriority w:val="99"/>
    <w:rsid w:val="0058551B"/>
    <w:rPr>
      <w:rFonts w:cs="HelveticaNeueLT Std"/>
      <w:color w:val="000000"/>
      <w:sz w:val="18"/>
      <w:szCs w:val="18"/>
    </w:rPr>
  </w:style>
  <w:style w:type="paragraph" w:customStyle="1" w:styleId="Cover3-authors">
    <w:name w:val="Cover 3 - authors"/>
    <w:aliases w:val="project,Cover 3 - authos"/>
    <w:basedOn w:val="Normale"/>
    <w:next w:val="Normale"/>
    <w:rsid w:val="004B5270"/>
    <w:pPr>
      <w:overflowPunct w:val="0"/>
      <w:autoSpaceDE w:val="0"/>
      <w:autoSpaceDN w:val="0"/>
      <w:adjustRightInd w:val="0"/>
      <w:spacing w:after="120"/>
      <w:jc w:val="right"/>
      <w:textAlignment w:val="baseline"/>
    </w:pPr>
    <w:rPr>
      <w:rFonts w:ascii="Arial" w:hAnsi="Arial"/>
      <w:b/>
      <w:sz w:val="22"/>
      <w:szCs w:val="24"/>
      <w:lang w:val="en-GB" w:eastAsia="da-DK"/>
    </w:rPr>
  </w:style>
  <w:style w:type="paragraph" w:customStyle="1" w:styleId="Cover-title2">
    <w:name w:val="Cover - title 2"/>
    <w:basedOn w:val="Normale"/>
    <w:next w:val="Normale"/>
    <w:rsid w:val="004B5270"/>
    <w:pPr>
      <w:overflowPunct w:val="0"/>
      <w:autoSpaceDE w:val="0"/>
      <w:autoSpaceDN w:val="0"/>
      <w:adjustRightInd w:val="0"/>
      <w:spacing w:after="120"/>
      <w:jc w:val="right"/>
      <w:textAlignment w:val="baseline"/>
    </w:pPr>
    <w:rPr>
      <w:rFonts w:ascii="Arial" w:hAnsi="Arial"/>
      <w:b/>
      <w:sz w:val="32"/>
      <w:szCs w:val="24"/>
      <w:lang w:val="en-GB" w:eastAsia="da-DK"/>
    </w:rPr>
  </w:style>
  <w:style w:type="paragraph" w:customStyle="1" w:styleId="ATitel">
    <w:name w:val="A Titel"/>
    <w:basedOn w:val="Normale"/>
    <w:rsid w:val="004B5270"/>
    <w:pPr>
      <w:overflowPunct w:val="0"/>
      <w:autoSpaceDE w:val="0"/>
      <w:autoSpaceDN w:val="0"/>
      <w:adjustRightInd w:val="0"/>
      <w:spacing w:after="480"/>
      <w:ind w:left="720"/>
      <w:textAlignment w:val="baseline"/>
    </w:pPr>
    <w:rPr>
      <w:rFonts w:ascii="Arial" w:hAnsi="Arial"/>
      <w:b/>
      <w:bCs/>
      <w:sz w:val="48"/>
      <w:szCs w:val="24"/>
      <w:lang w:val="en-GB" w:eastAsia="da-DK"/>
    </w:rPr>
  </w:style>
  <w:style w:type="paragraph" w:customStyle="1" w:styleId="ALayoutStandard">
    <w:name w:val="A Layout Standard"/>
    <w:basedOn w:val="Normale"/>
    <w:qFormat/>
    <w:rsid w:val="004B5270"/>
    <w:pPr>
      <w:overflowPunct w:val="0"/>
      <w:autoSpaceDE w:val="0"/>
      <w:autoSpaceDN w:val="0"/>
      <w:adjustRightInd w:val="0"/>
      <w:textAlignment w:val="baseline"/>
    </w:pPr>
    <w:rPr>
      <w:rFonts w:ascii="Times New Roman" w:hAnsi="Times New Roman"/>
      <w:sz w:val="22"/>
      <w:szCs w:val="24"/>
      <w:lang w:val="en-GB" w:eastAsia="da-DK"/>
    </w:rPr>
  </w:style>
  <w:style w:type="paragraph" w:customStyle="1" w:styleId="Cover1-title">
    <w:name w:val="Cover 1 - title"/>
    <w:basedOn w:val="Normale"/>
    <w:next w:val="Normale"/>
    <w:rsid w:val="005915CA"/>
    <w:pPr>
      <w:overflowPunct w:val="0"/>
      <w:autoSpaceDE w:val="0"/>
      <w:autoSpaceDN w:val="0"/>
      <w:adjustRightInd w:val="0"/>
      <w:spacing w:after="120"/>
      <w:ind w:left="720"/>
      <w:textAlignment w:val="baseline"/>
    </w:pPr>
    <w:rPr>
      <w:rFonts w:ascii="Arial" w:hAnsi="Arial"/>
      <w:sz w:val="48"/>
      <w:szCs w:val="24"/>
      <w:lang w:val="en-GB" w:eastAsia="da-DK"/>
    </w:rPr>
  </w:style>
  <w:style w:type="character" w:customStyle="1" w:styleId="Titolo2Carattere">
    <w:name w:val="Titolo 2 Carattere"/>
    <w:basedOn w:val="Carpredefinitoparagrafo"/>
    <w:link w:val="Titolo2"/>
    <w:locked/>
    <w:rsid w:val="00821716"/>
    <w:rPr>
      <w:rFonts w:ascii="Times New Roman" w:hAnsi="Times New Roman"/>
      <w:b/>
      <w:sz w:val="24"/>
    </w:rPr>
  </w:style>
  <w:style w:type="character" w:customStyle="1" w:styleId="volume">
    <w:name w:val="volume"/>
    <w:basedOn w:val="Carpredefinitoparagrafo"/>
    <w:rsid w:val="00122320"/>
  </w:style>
  <w:style w:type="paragraph" w:customStyle="1" w:styleId="Cover-title1">
    <w:name w:val="Cover - title 1"/>
    <w:basedOn w:val="Normale"/>
    <w:next w:val="Normale"/>
    <w:rsid w:val="0003262F"/>
    <w:pPr>
      <w:overflowPunct w:val="0"/>
      <w:autoSpaceDE w:val="0"/>
      <w:autoSpaceDN w:val="0"/>
      <w:adjustRightInd w:val="0"/>
      <w:jc w:val="right"/>
      <w:textAlignment w:val="baseline"/>
    </w:pPr>
    <w:rPr>
      <w:rFonts w:ascii="Arial" w:hAnsi="Arial"/>
      <w:b/>
      <w:sz w:val="44"/>
      <w:szCs w:val="44"/>
      <w:lang w:val="en-GB" w:eastAsia="da-DK"/>
    </w:rPr>
  </w:style>
  <w:style w:type="character" w:customStyle="1" w:styleId="articleseperator1">
    <w:name w:val="article_seperator1"/>
    <w:basedOn w:val="Carpredefinitoparagrafo"/>
    <w:rsid w:val="0094514F"/>
    <w:rPr>
      <w:vanish w:val="0"/>
      <w:webHidden w:val="0"/>
      <w:specVanish w:val="0"/>
    </w:rPr>
  </w:style>
  <w:style w:type="character" w:customStyle="1" w:styleId="article-section1">
    <w:name w:val="article-section1"/>
    <w:basedOn w:val="Carpredefinitoparagrafo"/>
    <w:rsid w:val="0094514F"/>
  </w:style>
  <w:style w:type="character" w:customStyle="1" w:styleId="A1">
    <w:name w:val="A1"/>
    <w:uiPriority w:val="99"/>
    <w:rsid w:val="00FA4494"/>
    <w:rPr>
      <w:rFonts w:cs="Quebec-Bold"/>
      <w:color w:val="000000"/>
      <w:sz w:val="70"/>
      <w:szCs w:val="70"/>
    </w:rPr>
  </w:style>
  <w:style w:type="character" w:customStyle="1" w:styleId="A6">
    <w:name w:val="A6"/>
    <w:uiPriority w:val="99"/>
    <w:rsid w:val="00F148EF"/>
    <w:rPr>
      <w:rFonts w:cs="Salzburg-Regular"/>
      <w:color w:val="000000"/>
      <w:sz w:val="50"/>
      <w:szCs w:val="50"/>
    </w:rPr>
  </w:style>
  <w:style w:type="character" w:customStyle="1" w:styleId="A7">
    <w:name w:val="A7"/>
    <w:uiPriority w:val="99"/>
    <w:rsid w:val="00F148EF"/>
    <w:rPr>
      <w:rFonts w:cs="Salzburg-Regular"/>
      <w:color w:val="000000"/>
      <w:sz w:val="38"/>
      <w:szCs w:val="38"/>
    </w:rPr>
  </w:style>
  <w:style w:type="paragraph" w:styleId="Paragrafoelenco">
    <w:name w:val="List Paragraph"/>
    <w:basedOn w:val="Normale"/>
    <w:uiPriority w:val="34"/>
    <w:qFormat/>
    <w:rsid w:val="00312EAD"/>
    <w:pPr>
      <w:ind w:left="720"/>
      <w:contextualSpacing/>
    </w:pPr>
  </w:style>
  <w:style w:type="character" w:customStyle="1" w:styleId="A9">
    <w:name w:val="A9"/>
    <w:uiPriority w:val="99"/>
    <w:rsid w:val="00F6570E"/>
    <w:rPr>
      <w:b/>
      <w:bCs/>
      <w:color w:val="000000"/>
      <w:sz w:val="36"/>
      <w:szCs w:val="36"/>
    </w:rPr>
  </w:style>
  <w:style w:type="character" w:customStyle="1" w:styleId="A10">
    <w:name w:val="A10"/>
    <w:uiPriority w:val="99"/>
    <w:rsid w:val="00F6570E"/>
    <w:rPr>
      <w:color w:val="000000"/>
      <w:sz w:val="14"/>
      <w:szCs w:val="14"/>
    </w:rPr>
  </w:style>
  <w:style w:type="character" w:customStyle="1" w:styleId="A0">
    <w:name w:val="A0"/>
    <w:uiPriority w:val="99"/>
    <w:rsid w:val="00F6570E"/>
    <w:rPr>
      <w:rFonts w:cs="Aller"/>
      <w:color w:val="000000"/>
      <w:sz w:val="46"/>
      <w:szCs w:val="46"/>
    </w:rPr>
  </w:style>
  <w:style w:type="character" w:styleId="Riferimentointenso">
    <w:name w:val="Intense Reference"/>
    <w:aliases w:val="Text"/>
    <w:uiPriority w:val="32"/>
    <w:rsid w:val="00957636"/>
    <w:rPr>
      <w:rFonts w:ascii="Century Gothic" w:hAnsi="Century Gothic"/>
      <w:sz w:val="20"/>
    </w:rPr>
  </w:style>
  <w:style w:type="paragraph" w:customStyle="1" w:styleId="Subheading">
    <w:name w:val="Sub heading"/>
    <w:next w:val="Normale"/>
    <w:link w:val="SubheadingChar"/>
    <w:qFormat/>
    <w:rsid w:val="00957636"/>
    <w:pPr>
      <w:outlineLvl w:val="1"/>
    </w:pPr>
    <w:rPr>
      <w:rFonts w:ascii="Century Gothic" w:eastAsia="MS PGothic" w:hAnsi="Century Gothic"/>
      <w:color w:val="2BADD8"/>
      <w:sz w:val="24"/>
      <w:szCs w:val="24"/>
      <w:lang w:val="en-US" w:eastAsia="en-US"/>
    </w:rPr>
  </w:style>
  <w:style w:type="paragraph" w:customStyle="1" w:styleId="HighlightText">
    <w:name w:val="Highlight Text"/>
    <w:basedOn w:val="Subheading"/>
    <w:next w:val="Normale"/>
    <w:link w:val="HighlightTextChar"/>
    <w:qFormat/>
    <w:rsid w:val="00957636"/>
    <w:pPr>
      <w:jc w:val="center"/>
    </w:pPr>
    <w:rPr>
      <w:i/>
      <w:sz w:val="20"/>
    </w:rPr>
  </w:style>
  <w:style w:type="character" w:customStyle="1" w:styleId="SubheadingChar">
    <w:name w:val="Sub heading Char"/>
    <w:link w:val="Subheading"/>
    <w:rsid w:val="00957636"/>
    <w:rPr>
      <w:rFonts w:ascii="Century Gothic" w:eastAsia="MS PGothic" w:hAnsi="Century Gothic"/>
      <w:color w:val="2BADD8"/>
      <w:sz w:val="24"/>
      <w:szCs w:val="24"/>
      <w:lang w:val="en-US" w:eastAsia="en-US"/>
    </w:rPr>
  </w:style>
  <w:style w:type="character" w:customStyle="1" w:styleId="HighlightTextChar">
    <w:name w:val="Highlight Text Char"/>
    <w:link w:val="HighlightText"/>
    <w:rsid w:val="00957636"/>
    <w:rPr>
      <w:rFonts w:ascii="Century Gothic" w:eastAsia="MS PGothic" w:hAnsi="Century Gothic"/>
      <w:i/>
      <w:color w:val="2BADD8"/>
      <w:szCs w:val="24"/>
      <w:lang w:val="en-US" w:eastAsia="en-US"/>
    </w:rPr>
  </w:style>
  <w:style w:type="paragraph" w:styleId="Sommario1">
    <w:name w:val="toc 1"/>
    <w:basedOn w:val="Normale"/>
    <w:next w:val="Normale"/>
    <w:autoRedefine/>
    <w:uiPriority w:val="39"/>
    <w:unhideWhenUsed/>
    <w:rsid w:val="00773B1B"/>
    <w:pPr>
      <w:tabs>
        <w:tab w:val="right" w:leader="dot" w:pos="9639"/>
      </w:tabs>
      <w:spacing w:after="120" w:line="276" w:lineRule="auto"/>
    </w:pPr>
    <w:rPr>
      <w:rFonts w:asciiTheme="minorHAnsi" w:eastAsiaTheme="minorHAnsi" w:hAnsiTheme="minorHAnsi" w:cstheme="minorBidi"/>
      <w:b/>
      <w:noProof/>
      <w:sz w:val="22"/>
      <w:szCs w:val="22"/>
      <w:lang w:eastAsia="en-US"/>
    </w:rPr>
  </w:style>
  <w:style w:type="character" w:customStyle="1" w:styleId="self-citation-authors">
    <w:name w:val="self-citation-authors"/>
    <w:basedOn w:val="Carpredefinitoparagrafo"/>
    <w:rsid w:val="00DC1E38"/>
  </w:style>
  <w:style w:type="paragraph" w:styleId="Testonotaapidipagina">
    <w:name w:val="footnote text"/>
    <w:basedOn w:val="Normale"/>
    <w:link w:val="TestonotaapidipaginaCarattere"/>
    <w:semiHidden/>
    <w:unhideWhenUsed/>
    <w:rsid w:val="0022339D"/>
    <w:rPr>
      <w:sz w:val="20"/>
    </w:rPr>
  </w:style>
  <w:style w:type="character" w:customStyle="1" w:styleId="TestonotaapidipaginaCarattere">
    <w:name w:val="Testo nota a piè di pagina Carattere"/>
    <w:basedOn w:val="Carpredefinitoparagrafo"/>
    <w:link w:val="Testonotaapidipagina"/>
    <w:semiHidden/>
    <w:rsid w:val="0022339D"/>
    <w:rPr>
      <w:rFonts w:ascii="Garamond" w:hAnsi="Garamond"/>
    </w:rPr>
  </w:style>
  <w:style w:type="character" w:styleId="Rimandonotaapidipagina">
    <w:name w:val="footnote reference"/>
    <w:basedOn w:val="Carpredefinitoparagrafo"/>
    <w:semiHidden/>
    <w:unhideWhenUsed/>
    <w:rsid w:val="0022339D"/>
    <w:rPr>
      <w:vertAlign w:val="superscript"/>
    </w:rPr>
  </w:style>
  <w:style w:type="paragraph" w:customStyle="1" w:styleId="Cover2-subtitle">
    <w:name w:val="Cover 2 - subtitle"/>
    <w:basedOn w:val="Normale"/>
    <w:next w:val="Normale"/>
    <w:uiPriority w:val="99"/>
    <w:rsid w:val="00421EA0"/>
    <w:pPr>
      <w:overflowPunct w:val="0"/>
      <w:autoSpaceDE w:val="0"/>
      <w:autoSpaceDN w:val="0"/>
      <w:adjustRightInd w:val="0"/>
      <w:jc w:val="right"/>
      <w:textAlignment w:val="baseline"/>
    </w:pPr>
    <w:rPr>
      <w:rFonts w:ascii="Arial" w:eastAsia="Times New Roman" w:hAnsi="Arial"/>
      <w:b/>
      <w:sz w:val="32"/>
      <w:lang w:val="en-GB" w:eastAsia="da-DK"/>
    </w:rPr>
  </w:style>
  <w:style w:type="character" w:customStyle="1" w:styleId="A5">
    <w:name w:val="A5"/>
    <w:uiPriority w:val="99"/>
    <w:rsid w:val="00C8053E"/>
    <w:rPr>
      <w:rFonts w:cs="Salzburg-Medium"/>
      <w:color w:val="000000"/>
      <w:sz w:val="60"/>
      <w:szCs w:val="60"/>
    </w:rPr>
  </w:style>
  <w:style w:type="character" w:customStyle="1" w:styleId="titolo0">
    <w:name w:val="titolo"/>
    <w:basedOn w:val="Carpredefinitoparagrafo"/>
    <w:rsid w:val="006B69F9"/>
  </w:style>
  <w:style w:type="character" w:customStyle="1" w:styleId="productlabel">
    <w:name w:val="product_label"/>
    <w:basedOn w:val="Carpredefinitoparagrafo"/>
    <w:rsid w:val="00F503FF"/>
  </w:style>
  <w:style w:type="character" w:customStyle="1" w:styleId="producttext">
    <w:name w:val="product_text"/>
    <w:basedOn w:val="Carpredefinitoparagrafo"/>
    <w:rsid w:val="00F503FF"/>
  </w:style>
  <w:style w:type="character" w:styleId="Collegamentovisitato">
    <w:name w:val="FollowedHyperlink"/>
    <w:basedOn w:val="Carpredefinitoparagrafo"/>
    <w:semiHidden/>
    <w:unhideWhenUsed/>
    <w:rsid w:val="006C4C24"/>
    <w:rPr>
      <w:color w:val="800080" w:themeColor="followedHyperlink"/>
      <w:u w:val="single"/>
    </w:rPr>
  </w:style>
  <w:style w:type="paragraph" w:styleId="Bibliografia">
    <w:name w:val="Bibliography"/>
    <w:basedOn w:val="Normale"/>
    <w:next w:val="Normale"/>
    <w:uiPriority w:val="37"/>
    <w:semiHidden/>
    <w:unhideWhenUsed/>
    <w:rsid w:val="009E458B"/>
  </w:style>
  <w:style w:type="paragraph" w:customStyle="1" w:styleId="Pa16">
    <w:name w:val="Pa16"/>
    <w:basedOn w:val="Default"/>
    <w:next w:val="Default"/>
    <w:uiPriority w:val="99"/>
    <w:rsid w:val="00582C08"/>
    <w:pPr>
      <w:spacing w:line="191" w:lineRule="atLeast"/>
    </w:pPr>
    <w:rPr>
      <w:rFonts w:ascii="Charter ITC Std" w:eastAsiaTheme="minorHAnsi" w:hAnsi="Charter ITC Std"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4139">
      <w:bodyDiv w:val="1"/>
      <w:marLeft w:val="0"/>
      <w:marRight w:val="0"/>
      <w:marTop w:val="0"/>
      <w:marBottom w:val="0"/>
      <w:divBdr>
        <w:top w:val="none" w:sz="0" w:space="0" w:color="auto"/>
        <w:left w:val="none" w:sz="0" w:space="0" w:color="auto"/>
        <w:bottom w:val="none" w:sz="0" w:space="0" w:color="auto"/>
        <w:right w:val="none" w:sz="0" w:space="0" w:color="auto"/>
      </w:divBdr>
    </w:div>
    <w:div w:id="28574309">
      <w:bodyDiv w:val="1"/>
      <w:marLeft w:val="0"/>
      <w:marRight w:val="0"/>
      <w:marTop w:val="0"/>
      <w:marBottom w:val="0"/>
      <w:divBdr>
        <w:top w:val="none" w:sz="0" w:space="0" w:color="auto"/>
        <w:left w:val="none" w:sz="0" w:space="0" w:color="auto"/>
        <w:bottom w:val="none" w:sz="0" w:space="0" w:color="auto"/>
        <w:right w:val="none" w:sz="0" w:space="0" w:color="auto"/>
      </w:divBdr>
    </w:div>
    <w:div w:id="30691410">
      <w:bodyDiv w:val="1"/>
      <w:marLeft w:val="0"/>
      <w:marRight w:val="0"/>
      <w:marTop w:val="0"/>
      <w:marBottom w:val="0"/>
      <w:divBdr>
        <w:top w:val="none" w:sz="0" w:space="0" w:color="auto"/>
        <w:left w:val="none" w:sz="0" w:space="0" w:color="auto"/>
        <w:bottom w:val="none" w:sz="0" w:space="0" w:color="auto"/>
        <w:right w:val="none" w:sz="0" w:space="0" w:color="auto"/>
      </w:divBdr>
    </w:div>
    <w:div w:id="73356357">
      <w:bodyDiv w:val="1"/>
      <w:marLeft w:val="0"/>
      <w:marRight w:val="0"/>
      <w:marTop w:val="0"/>
      <w:marBottom w:val="0"/>
      <w:divBdr>
        <w:top w:val="none" w:sz="0" w:space="0" w:color="auto"/>
        <w:left w:val="none" w:sz="0" w:space="0" w:color="auto"/>
        <w:bottom w:val="none" w:sz="0" w:space="0" w:color="auto"/>
        <w:right w:val="none" w:sz="0" w:space="0" w:color="auto"/>
      </w:divBdr>
    </w:div>
    <w:div w:id="112289073">
      <w:bodyDiv w:val="1"/>
      <w:marLeft w:val="0"/>
      <w:marRight w:val="0"/>
      <w:marTop w:val="0"/>
      <w:marBottom w:val="0"/>
      <w:divBdr>
        <w:top w:val="none" w:sz="0" w:space="0" w:color="auto"/>
        <w:left w:val="none" w:sz="0" w:space="0" w:color="auto"/>
        <w:bottom w:val="none" w:sz="0" w:space="0" w:color="auto"/>
        <w:right w:val="none" w:sz="0" w:space="0" w:color="auto"/>
      </w:divBdr>
    </w:div>
    <w:div w:id="152912328">
      <w:bodyDiv w:val="1"/>
      <w:marLeft w:val="0"/>
      <w:marRight w:val="0"/>
      <w:marTop w:val="0"/>
      <w:marBottom w:val="0"/>
      <w:divBdr>
        <w:top w:val="none" w:sz="0" w:space="0" w:color="auto"/>
        <w:left w:val="none" w:sz="0" w:space="0" w:color="auto"/>
        <w:bottom w:val="none" w:sz="0" w:space="0" w:color="auto"/>
        <w:right w:val="none" w:sz="0" w:space="0" w:color="auto"/>
      </w:divBdr>
    </w:div>
    <w:div w:id="363530113">
      <w:bodyDiv w:val="1"/>
      <w:marLeft w:val="0"/>
      <w:marRight w:val="0"/>
      <w:marTop w:val="0"/>
      <w:marBottom w:val="0"/>
      <w:divBdr>
        <w:top w:val="none" w:sz="0" w:space="0" w:color="auto"/>
        <w:left w:val="none" w:sz="0" w:space="0" w:color="auto"/>
        <w:bottom w:val="none" w:sz="0" w:space="0" w:color="auto"/>
        <w:right w:val="none" w:sz="0" w:space="0" w:color="auto"/>
      </w:divBdr>
    </w:div>
    <w:div w:id="375667721">
      <w:bodyDiv w:val="1"/>
      <w:marLeft w:val="0"/>
      <w:marRight w:val="0"/>
      <w:marTop w:val="0"/>
      <w:marBottom w:val="0"/>
      <w:divBdr>
        <w:top w:val="none" w:sz="0" w:space="0" w:color="auto"/>
        <w:left w:val="none" w:sz="0" w:space="0" w:color="auto"/>
        <w:bottom w:val="none" w:sz="0" w:space="0" w:color="auto"/>
        <w:right w:val="none" w:sz="0" w:space="0" w:color="auto"/>
      </w:divBdr>
      <w:divsChild>
        <w:div w:id="1024330159">
          <w:marLeft w:val="0"/>
          <w:marRight w:val="0"/>
          <w:marTop w:val="0"/>
          <w:marBottom w:val="0"/>
          <w:divBdr>
            <w:top w:val="none" w:sz="0" w:space="0" w:color="auto"/>
            <w:left w:val="none" w:sz="0" w:space="0" w:color="auto"/>
            <w:bottom w:val="none" w:sz="0" w:space="0" w:color="auto"/>
            <w:right w:val="none" w:sz="0" w:space="0" w:color="auto"/>
          </w:divBdr>
        </w:div>
      </w:divsChild>
    </w:div>
    <w:div w:id="395978510">
      <w:bodyDiv w:val="1"/>
      <w:marLeft w:val="0"/>
      <w:marRight w:val="0"/>
      <w:marTop w:val="0"/>
      <w:marBottom w:val="0"/>
      <w:divBdr>
        <w:top w:val="none" w:sz="0" w:space="0" w:color="auto"/>
        <w:left w:val="none" w:sz="0" w:space="0" w:color="auto"/>
        <w:bottom w:val="none" w:sz="0" w:space="0" w:color="auto"/>
        <w:right w:val="none" w:sz="0" w:space="0" w:color="auto"/>
      </w:divBdr>
    </w:div>
    <w:div w:id="402800899">
      <w:bodyDiv w:val="1"/>
      <w:marLeft w:val="0"/>
      <w:marRight w:val="0"/>
      <w:marTop w:val="0"/>
      <w:marBottom w:val="0"/>
      <w:divBdr>
        <w:top w:val="none" w:sz="0" w:space="0" w:color="auto"/>
        <w:left w:val="none" w:sz="0" w:space="0" w:color="auto"/>
        <w:bottom w:val="none" w:sz="0" w:space="0" w:color="auto"/>
        <w:right w:val="none" w:sz="0" w:space="0" w:color="auto"/>
      </w:divBdr>
    </w:div>
    <w:div w:id="404494551">
      <w:bodyDiv w:val="1"/>
      <w:marLeft w:val="0"/>
      <w:marRight w:val="0"/>
      <w:marTop w:val="0"/>
      <w:marBottom w:val="0"/>
      <w:divBdr>
        <w:top w:val="none" w:sz="0" w:space="0" w:color="auto"/>
        <w:left w:val="none" w:sz="0" w:space="0" w:color="auto"/>
        <w:bottom w:val="none" w:sz="0" w:space="0" w:color="auto"/>
        <w:right w:val="none" w:sz="0" w:space="0" w:color="auto"/>
      </w:divBdr>
    </w:div>
    <w:div w:id="431977506">
      <w:bodyDiv w:val="1"/>
      <w:marLeft w:val="0"/>
      <w:marRight w:val="0"/>
      <w:marTop w:val="0"/>
      <w:marBottom w:val="0"/>
      <w:divBdr>
        <w:top w:val="none" w:sz="0" w:space="0" w:color="auto"/>
        <w:left w:val="none" w:sz="0" w:space="0" w:color="auto"/>
        <w:bottom w:val="none" w:sz="0" w:space="0" w:color="auto"/>
        <w:right w:val="none" w:sz="0" w:space="0" w:color="auto"/>
      </w:divBdr>
    </w:div>
    <w:div w:id="518544776">
      <w:bodyDiv w:val="1"/>
      <w:marLeft w:val="0"/>
      <w:marRight w:val="0"/>
      <w:marTop w:val="0"/>
      <w:marBottom w:val="0"/>
      <w:divBdr>
        <w:top w:val="none" w:sz="0" w:space="0" w:color="auto"/>
        <w:left w:val="none" w:sz="0" w:space="0" w:color="auto"/>
        <w:bottom w:val="none" w:sz="0" w:space="0" w:color="auto"/>
        <w:right w:val="none" w:sz="0" w:space="0" w:color="auto"/>
      </w:divBdr>
      <w:divsChild>
        <w:div w:id="1029185275">
          <w:marLeft w:val="0"/>
          <w:marRight w:val="0"/>
          <w:marTop w:val="0"/>
          <w:marBottom w:val="0"/>
          <w:divBdr>
            <w:top w:val="none" w:sz="0" w:space="0" w:color="auto"/>
            <w:left w:val="none" w:sz="0" w:space="0" w:color="auto"/>
            <w:bottom w:val="none" w:sz="0" w:space="0" w:color="auto"/>
            <w:right w:val="none" w:sz="0" w:space="0" w:color="auto"/>
          </w:divBdr>
        </w:div>
      </w:divsChild>
    </w:div>
    <w:div w:id="525296256">
      <w:bodyDiv w:val="1"/>
      <w:marLeft w:val="0"/>
      <w:marRight w:val="0"/>
      <w:marTop w:val="0"/>
      <w:marBottom w:val="0"/>
      <w:divBdr>
        <w:top w:val="none" w:sz="0" w:space="0" w:color="auto"/>
        <w:left w:val="none" w:sz="0" w:space="0" w:color="auto"/>
        <w:bottom w:val="none" w:sz="0" w:space="0" w:color="auto"/>
        <w:right w:val="none" w:sz="0" w:space="0" w:color="auto"/>
      </w:divBdr>
    </w:div>
    <w:div w:id="532618519">
      <w:bodyDiv w:val="1"/>
      <w:marLeft w:val="0"/>
      <w:marRight w:val="0"/>
      <w:marTop w:val="0"/>
      <w:marBottom w:val="0"/>
      <w:divBdr>
        <w:top w:val="none" w:sz="0" w:space="0" w:color="auto"/>
        <w:left w:val="none" w:sz="0" w:space="0" w:color="auto"/>
        <w:bottom w:val="none" w:sz="0" w:space="0" w:color="auto"/>
        <w:right w:val="none" w:sz="0" w:space="0" w:color="auto"/>
      </w:divBdr>
    </w:div>
    <w:div w:id="630985334">
      <w:bodyDiv w:val="1"/>
      <w:marLeft w:val="0"/>
      <w:marRight w:val="0"/>
      <w:marTop w:val="0"/>
      <w:marBottom w:val="0"/>
      <w:divBdr>
        <w:top w:val="none" w:sz="0" w:space="0" w:color="auto"/>
        <w:left w:val="none" w:sz="0" w:space="0" w:color="auto"/>
        <w:bottom w:val="none" w:sz="0" w:space="0" w:color="auto"/>
        <w:right w:val="none" w:sz="0" w:space="0" w:color="auto"/>
      </w:divBdr>
      <w:divsChild>
        <w:div w:id="1071198185">
          <w:marLeft w:val="0"/>
          <w:marRight w:val="0"/>
          <w:marTop w:val="0"/>
          <w:marBottom w:val="0"/>
          <w:divBdr>
            <w:top w:val="none" w:sz="0" w:space="0" w:color="auto"/>
            <w:left w:val="none" w:sz="0" w:space="0" w:color="auto"/>
            <w:bottom w:val="none" w:sz="0" w:space="0" w:color="auto"/>
            <w:right w:val="none" w:sz="0" w:space="0" w:color="auto"/>
          </w:divBdr>
        </w:div>
      </w:divsChild>
    </w:div>
    <w:div w:id="632563366">
      <w:bodyDiv w:val="1"/>
      <w:marLeft w:val="0"/>
      <w:marRight w:val="0"/>
      <w:marTop w:val="0"/>
      <w:marBottom w:val="0"/>
      <w:divBdr>
        <w:top w:val="none" w:sz="0" w:space="0" w:color="auto"/>
        <w:left w:val="none" w:sz="0" w:space="0" w:color="auto"/>
        <w:bottom w:val="none" w:sz="0" w:space="0" w:color="auto"/>
        <w:right w:val="none" w:sz="0" w:space="0" w:color="auto"/>
      </w:divBdr>
    </w:div>
    <w:div w:id="647396161">
      <w:bodyDiv w:val="1"/>
      <w:marLeft w:val="0"/>
      <w:marRight w:val="0"/>
      <w:marTop w:val="0"/>
      <w:marBottom w:val="0"/>
      <w:divBdr>
        <w:top w:val="none" w:sz="0" w:space="0" w:color="auto"/>
        <w:left w:val="none" w:sz="0" w:space="0" w:color="auto"/>
        <w:bottom w:val="none" w:sz="0" w:space="0" w:color="auto"/>
        <w:right w:val="none" w:sz="0" w:space="0" w:color="auto"/>
      </w:divBdr>
      <w:divsChild>
        <w:div w:id="884802881">
          <w:marLeft w:val="0"/>
          <w:marRight w:val="0"/>
          <w:marTop w:val="0"/>
          <w:marBottom w:val="0"/>
          <w:divBdr>
            <w:top w:val="none" w:sz="0" w:space="0" w:color="auto"/>
            <w:left w:val="none" w:sz="0" w:space="0" w:color="auto"/>
            <w:bottom w:val="none" w:sz="0" w:space="0" w:color="auto"/>
            <w:right w:val="none" w:sz="0" w:space="0" w:color="auto"/>
          </w:divBdr>
        </w:div>
      </w:divsChild>
    </w:div>
    <w:div w:id="652026290">
      <w:bodyDiv w:val="1"/>
      <w:marLeft w:val="0"/>
      <w:marRight w:val="0"/>
      <w:marTop w:val="0"/>
      <w:marBottom w:val="0"/>
      <w:divBdr>
        <w:top w:val="none" w:sz="0" w:space="0" w:color="auto"/>
        <w:left w:val="none" w:sz="0" w:space="0" w:color="auto"/>
        <w:bottom w:val="none" w:sz="0" w:space="0" w:color="auto"/>
        <w:right w:val="none" w:sz="0" w:space="0" w:color="auto"/>
      </w:divBdr>
    </w:div>
    <w:div w:id="682174428">
      <w:bodyDiv w:val="1"/>
      <w:marLeft w:val="0"/>
      <w:marRight w:val="0"/>
      <w:marTop w:val="0"/>
      <w:marBottom w:val="0"/>
      <w:divBdr>
        <w:top w:val="none" w:sz="0" w:space="0" w:color="auto"/>
        <w:left w:val="none" w:sz="0" w:space="0" w:color="auto"/>
        <w:bottom w:val="none" w:sz="0" w:space="0" w:color="auto"/>
        <w:right w:val="none" w:sz="0" w:space="0" w:color="auto"/>
      </w:divBdr>
      <w:divsChild>
        <w:div w:id="17708957">
          <w:marLeft w:val="0"/>
          <w:marRight w:val="0"/>
          <w:marTop w:val="0"/>
          <w:marBottom w:val="0"/>
          <w:divBdr>
            <w:top w:val="none" w:sz="0" w:space="0" w:color="auto"/>
            <w:left w:val="none" w:sz="0" w:space="0" w:color="auto"/>
            <w:bottom w:val="none" w:sz="0" w:space="0" w:color="auto"/>
            <w:right w:val="none" w:sz="0" w:space="0" w:color="auto"/>
          </w:divBdr>
        </w:div>
      </w:divsChild>
    </w:div>
    <w:div w:id="696662916">
      <w:bodyDiv w:val="1"/>
      <w:marLeft w:val="0"/>
      <w:marRight w:val="0"/>
      <w:marTop w:val="0"/>
      <w:marBottom w:val="0"/>
      <w:divBdr>
        <w:top w:val="none" w:sz="0" w:space="0" w:color="auto"/>
        <w:left w:val="none" w:sz="0" w:space="0" w:color="auto"/>
        <w:bottom w:val="none" w:sz="0" w:space="0" w:color="auto"/>
        <w:right w:val="none" w:sz="0" w:space="0" w:color="auto"/>
      </w:divBdr>
    </w:div>
    <w:div w:id="702242551">
      <w:bodyDiv w:val="1"/>
      <w:marLeft w:val="0"/>
      <w:marRight w:val="0"/>
      <w:marTop w:val="0"/>
      <w:marBottom w:val="0"/>
      <w:divBdr>
        <w:top w:val="none" w:sz="0" w:space="0" w:color="auto"/>
        <w:left w:val="none" w:sz="0" w:space="0" w:color="auto"/>
        <w:bottom w:val="none" w:sz="0" w:space="0" w:color="auto"/>
        <w:right w:val="none" w:sz="0" w:space="0" w:color="auto"/>
      </w:divBdr>
    </w:div>
    <w:div w:id="709886539">
      <w:bodyDiv w:val="1"/>
      <w:marLeft w:val="0"/>
      <w:marRight w:val="0"/>
      <w:marTop w:val="0"/>
      <w:marBottom w:val="0"/>
      <w:divBdr>
        <w:top w:val="none" w:sz="0" w:space="0" w:color="auto"/>
        <w:left w:val="none" w:sz="0" w:space="0" w:color="auto"/>
        <w:bottom w:val="none" w:sz="0" w:space="0" w:color="auto"/>
        <w:right w:val="none" w:sz="0" w:space="0" w:color="auto"/>
      </w:divBdr>
    </w:div>
    <w:div w:id="717553886">
      <w:bodyDiv w:val="1"/>
      <w:marLeft w:val="0"/>
      <w:marRight w:val="0"/>
      <w:marTop w:val="0"/>
      <w:marBottom w:val="0"/>
      <w:divBdr>
        <w:top w:val="none" w:sz="0" w:space="0" w:color="auto"/>
        <w:left w:val="none" w:sz="0" w:space="0" w:color="auto"/>
        <w:bottom w:val="none" w:sz="0" w:space="0" w:color="auto"/>
        <w:right w:val="none" w:sz="0" w:space="0" w:color="auto"/>
      </w:divBdr>
    </w:div>
    <w:div w:id="722558228">
      <w:bodyDiv w:val="1"/>
      <w:marLeft w:val="0"/>
      <w:marRight w:val="0"/>
      <w:marTop w:val="0"/>
      <w:marBottom w:val="0"/>
      <w:divBdr>
        <w:top w:val="none" w:sz="0" w:space="0" w:color="auto"/>
        <w:left w:val="none" w:sz="0" w:space="0" w:color="auto"/>
        <w:bottom w:val="none" w:sz="0" w:space="0" w:color="auto"/>
        <w:right w:val="none" w:sz="0" w:space="0" w:color="auto"/>
      </w:divBdr>
    </w:div>
    <w:div w:id="725299480">
      <w:bodyDiv w:val="1"/>
      <w:marLeft w:val="0"/>
      <w:marRight w:val="0"/>
      <w:marTop w:val="0"/>
      <w:marBottom w:val="0"/>
      <w:divBdr>
        <w:top w:val="none" w:sz="0" w:space="0" w:color="auto"/>
        <w:left w:val="none" w:sz="0" w:space="0" w:color="auto"/>
        <w:bottom w:val="none" w:sz="0" w:space="0" w:color="auto"/>
        <w:right w:val="none" w:sz="0" w:space="0" w:color="auto"/>
      </w:divBdr>
    </w:div>
    <w:div w:id="748044505">
      <w:bodyDiv w:val="1"/>
      <w:marLeft w:val="0"/>
      <w:marRight w:val="0"/>
      <w:marTop w:val="0"/>
      <w:marBottom w:val="0"/>
      <w:divBdr>
        <w:top w:val="none" w:sz="0" w:space="0" w:color="auto"/>
        <w:left w:val="none" w:sz="0" w:space="0" w:color="auto"/>
        <w:bottom w:val="none" w:sz="0" w:space="0" w:color="auto"/>
        <w:right w:val="none" w:sz="0" w:space="0" w:color="auto"/>
      </w:divBdr>
      <w:divsChild>
        <w:div w:id="735012105">
          <w:marLeft w:val="0"/>
          <w:marRight w:val="0"/>
          <w:marTop w:val="0"/>
          <w:marBottom w:val="0"/>
          <w:divBdr>
            <w:top w:val="none" w:sz="0" w:space="0" w:color="auto"/>
            <w:left w:val="none" w:sz="0" w:space="0" w:color="auto"/>
            <w:bottom w:val="none" w:sz="0" w:space="0" w:color="auto"/>
            <w:right w:val="none" w:sz="0" w:space="0" w:color="auto"/>
          </w:divBdr>
        </w:div>
      </w:divsChild>
    </w:div>
    <w:div w:id="779570153">
      <w:bodyDiv w:val="1"/>
      <w:marLeft w:val="0"/>
      <w:marRight w:val="0"/>
      <w:marTop w:val="0"/>
      <w:marBottom w:val="0"/>
      <w:divBdr>
        <w:top w:val="none" w:sz="0" w:space="0" w:color="auto"/>
        <w:left w:val="none" w:sz="0" w:space="0" w:color="auto"/>
        <w:bottom w:val="none" w:sz="0" w:space="0" w:color="auto"/>
        <w:right w:val="none" w:sz="0" w:space="0" w:color="auto"/>
      </w:divBdr>
    </w:div>
    <w:div w:id="798959481">
      <w:bodyDiv w:val="1"/>
      <w:marLeft w:val="0"/>
      <w:marRight w:val="0"/>
      <w:marTop w:val="0"/>
      <w:marBottom w:val="0"/>
      <w:divBdr>
        <w:top w:val="none" w:sz="0" w:space="0" w:color="auto"/>
        <w:left w:val="none" w:sz="0" w:space="0" w:color="auto"/>
        <w:bottom w:val="none" w:sz="0" w:space="0" w:color="auto"/>
        <w:right w:val="none" w:sz="0" w:space="0" w:color="auto"/>
      </w:divBdr>
    </w:div>
    <w:div w:id="798960272">
      <w:bodyDiv w:val="1"/>
      <w:marLeft w:val="0"/>
      <w:marRight w:val="0"/>
      <w:marTop w:val="0"/>
      <w:marBottom w:val="0"/>
      <w:divBdr>
        <w:top w:val="none" w:sz="0" w:space="0" w:color="auto"/>
        <w:left w:val="none" w:sz="0" w:space="0" w:color="auto"/>
        <w:bottom w:val="none" w:sz="0" w:space="0" w:color="auto"/>
        <w:right w:val="none" w:sz="0" w:space="0" w:color="auto"/>
      </w:divBdr>
    </w:div>
    <w:div w:id="810250329">
      <w:bodyDiv w:val="1"/>
      <w:marLeft w:val="0"/>
      <w:marRight w:val="0"/>
      <w:marTop w:val="0"/>
      <w:marBottom w:val="0"/>
      <w:divBdr>
        <w:top w:val="none" w:sz="0" w:space="0" w:color="auto"/>
        <w:left w:val="none" w:sz="0" w:space="0" w:color="auto"/>
        <w:bottom w:val="none" w:sz="0" w:space="0" w:color="auto"/>
        <w:right w:val="none" w:sz="0" w:space="0" w:color="auto"/>
      </w:divBdr>
    </w:div>
    <w:div w:id="850532044">
      <w:bodyDiv w:val="1"/>
      <w:marLeft w:val="0"/>
      <w:marRight w:val="0"/>
      <w:marTop w:val="0"/>
      <w:marBottom w:val="0"/>
      <w:divBdr>
        <w:top w:val="none" w:sz="0" w:space="0" w:color="auto"/>
        <w:left w:val="none" w:sz="0" w:space="0" w:color="auto"/>
        <w:bottom w:val="none" w:sz="0" w:space="0" w:color="auto"/>
        <w:right w:val="none" w:sz="0" w:space="0" w:color="auto"/>
      </w:divBdr>
      <w:divsChild>
        <w:div w:id="1267346103">
          <w:marLeft w:val="0"/>
          <w:marRight w:val="0"/>
          <w:marTop w:val="0"/>
          <w:marBottom w:val="0"/>
          <w:divBdr>
            <w:top w:val="none" w:sz="0" w:space="0" w:color="auto"/>
            <w:left w:val="none" w:sz="0" w:space="0" w:color="auto"/>
            <w:bottom w:val="none" w:sz="0" w:space="0" w:color="auto"/>
            <w:right w:val="none" w:sz="0" w:space="0" w:color="auto"/>
          </w:divBdr>
          <w:divsChild>
            <w:div w:id="538123675">
              <w:marLeft w:val="0"/>
              <w:marRight w:val="0"/>
              <w:marTop w:val="0"/>
              <w:marBottom w:val="0"/>
              <w:divBdr>
                <w:top w:val="none" w:sz="0" w:space="0" w:color="auto"/>
                <w:left w:val="none" w:sz="0" w:space="0" w:color="auto"/>
                <w:bottom w:val="none" w:sz="0" w:space="0" w:color="auto"/>
                <w:right w:val="none" w:sz="0" w:space="0" w:color="auto"/>
              </w:divBdr>
              <w:divsChild>
                <w:div w:id="716972846">
                  <w:marLeft w:val="0"/>
                  <w:marRight w:val="0"/>
                  <w:marTop w:val="0"/>
                  <w:marBottom w:val="109"/>
                  <w:divBdr>
                    <w:top w:val="none" w:sz="0" w:space="0" w:color="auto"/>
                    <w:left w:val="none" w:sz="0" w:space="0" w:color="auto"/>
                    <w:bottom w:val="none" w:sz="0" w:space="0" w:color="auto"/>
                    <w:right w:val="none" w:sz="0" w:space="0" w:color="auto"/>
                  </w:divBdr>
                  <w:divsChild>
                    <w:div w:id="2013094950">
                      <w:marLeft w:val="0"/>
                      <w:marRight w:val="0"/>
                      <w:marTop w:val="164"/>
                      <w:marBottom w:val="0"/>
                      <w:divBdr>
                        <w:top w:val="none" w:sz="0" w:space="0" w:color="auto"/>
                        <w:left w:val="none" w:sz="0" w:space="0" w:color="auto"/>
                        <w:bottom w:val="none" w:sz="0" w:space="0" w:color="auto"/>
                        <w:right w:val="none" w:sz="0" w:space="0" w:color="auto"/>
                      </w:divBdr>
                    </w:div>
                  </w:divsChild>
                </w:div>
              </w:divsChild>
            </w:div>
          </w:divsChild>
        </w:div>
      </w:divsChild>
    </w:div>
    <w:div w:id="857044459">
      <w:bodyDiv w:val="1"/>
      <w:marLeft w:val="0"/>
      <w:marRight w:val="0"/>
      <w:marTop w:val="0"/>
      <w:marBottom w:val="0"/>
      <w:divBdr>
        <w:top w:val="none" w:sz="0" w:space="0" w:color="auto"/>
        <w:left w:val="none" w:sz="0" w:space="0" w:color="auto"/>
        <w:bottom w:val="none" w:sz="0" w:space="0" w:color="auto"/>
        <w:right w:val="none" w:sz="0" w:space="0" w:color="auto"/>
      </w:divBdr>
    </w:div>
    <w:div w:id="891621777">
      <w:bodyDiv w:val="1"/>
      <w:marLeft w:val="0"/>
      <w:marRight w:val="0"/>
      <w:marTop w:val="0"/>
      <w:marBottom w:val="0"/>
      <w:divBdr>
        <w:top w:val="none" w:sz="0" w:space="0" w:color="auto"/>
        <w:left w:val="none" w:sz="0" w:space="0" w:color="auto"/>
        <w:bottom w:val="none" w:sz="0" w:space="0" w:color="auto"/>
        <w:right w:val="none" w:sz="0" w:space="0" w:color="auto"/>
      </w:divBdr>
    </w:div>
    <w:div w:id="907810521">
      <w:bodyDiv w:val="1"/>
      <w:marLeft w:val="0"/>
      <w:marRight w:val="0"/>
      <w:marTop w:val="0"/>
      <w:marBottom w:val="0"/>
      <w:divBdr>
        <w:top w:val="none" w:sz="0" w:space="0" w:color="auto"/>
        <w:left w:val="none" w:sz="0" w:space="0" w:color="auto"/>
        <w:bottom w:val="none" w:sz="0" w:space="0" w:color="auto"/>
        <w:right w:val="none" w:sz="0" w:space="0" w:color="auto"/>
      </w:divBdr>
    </w:div>
    <w:div w:id="935674528">
      <w:bodyDiv w:val="1"/>
      <w:marLeft w:val="0"/>
      <w:marRight w:val="0"/>
      <w:marTop w:val="0"/>
      <w:marBottom w:val="0"/>
      <w:divBdr>
        <w:top w:val="none" w:sz="0" w:space="0" w:color="auto"/>
        <w:left w:val="none" w:sz="0" w:space="0" w:color="auto"/>
        <w:bottom w:val="none" w:sz="0" w:space="0" w:color="auto"/>
        <w:right w:val="none" w:sz="0" w:space="0" w:color="auto"/>
      </w:divBdr>
    </w:div>
    <w:div w:id="947781664">
      <w:bodyDiv w:val="1"/>
      <w:marLeft w:val="0"/>
      <w:marRight w:val="0"/>
      <w:marTop w:val="0"/>
      <w:marBottom w:val="0"/>
      <w:divBdr>
        <w:top w:val="none" w:sz="0" w:space="0" w:color="auto"/>
        <w:left w:val="none" w:sz="0" w:space="0" w:color="auto"/>
        <w:bottom w:val="none" w:sz="0" w:space="0" w:color="auto"/>
        <w:right w:val="none" w:sz="0" w:space="0" w:color="auto"/>
      </w:divBdr>
    </w:div>
    <w:div w:id="965427923">
      <w:bodyDiv w:val="1"/>
      <w:marLeft w:val="0"/>
      <w:marRight w:val="0"/>
      <w:marTop w:val="0"/>
      <w:marBottom w:val="0"/>
      <w:divBdr>
        <w:top w:val="none" w:sz="0" w:space="0" w:color="auto"/>
        <w:left w:val="none" w:sz="0" w:space="0" w:color="auto"/>
        <w:bottom w:val="none" w:sz="0" w:space="0" w:color="auto"/>
        <w:right w:val="none" w:sz="0" w:space="0" w:color="auto"/>
      </w:divBdr>
      <w:divsChild>
        <w:div w:id="747193917">
          <w:marLeft w:val="0"/>
          <w:marRight w:val="0"/>
          <w:marTop w:val="0"/>
          <w:marBottom w:val="0"/>
          <w:divBdr>
            <w:top w:val="none" w:sz="0" w:space="0" w:color="auto"/>
            <w:left w:val="none" w:sz="0" w:space="0" w:color="auto"/>
            <w:bottom w:val="none" w:sz="0" w:space="0" w:color="auto"/>
            <w:right w:val="none" w:sz="0" w:space="0" w:color="auto"/>
          </w:divBdr>
        </w:div>
      </w:divsChild>
    </w:div>
    <w:div w:id="985277418">
      <w:bodyDiv w:val="1"/>
      <w:marLeft w:val="0"/>
      <w:marRight w:val="0"/>
      <w:marTop w:val="0"/>
      <w:marBottom w:val="0"/>
      <w:divBdr>
        <w:top w:val="none" w:sz="0" w:space="0" w:color="auto"/>
        <w:left w:val="none" w:sz="0" w:space="0" w:color="auto"/>
        <w:bottom w:val="none" w:sz="0" w:space="0" w:color="auto"/>
        <w:right w:val="none" w:sz="0" w:space="0" w:color="auto"/>
      </w:divBdr>
    </w:div>
    <w:div w:id="987628597">
      <w:bodyDiv w:val="1"/>
      <w:marLeft w:val="0"/>
      <w:marRight w:val="0"/>
      <w:marTop w:val="0"/>
      <w:marBottom w:val="0"/>
      <w:divBdr>
        <w:top w:val="none" w:sz="0" w:space="0" w:color="auto"/>
        <w:left w:val="none" w:sz="0" w:space="0" w:color="auto"/>
        <w:bottom w:val="none" w:sz="0" w:space="0" w:color="auto"/>
        <w:right w:val="none" w:sz="0" w:space="0" w:color="auto"/>
      </w:divBdr>
    </w:div>
    <w:div w:id="1016077680">
      <w:bodyDiv w:val="1"/>
      <w:marLeft w:val="0"/>
      <w:marRight w:val="0"/>
      <w:marTop w:val="0"/>
      <w:marBottom w:val="0"/>
      <w:divBdr>
        <w:top w:val="none" w:sz="0" w:space="0" w:color="auto"/>
        <w:left w:val="none" w:sz="0" w:space="0" w:color="auto"/>
        <w:bottom w:val="none" w:sz="0" w:space="0" w:color="auto"/>
        <w:right w:val="none" w:sz="0" w:space="0" w:color="auto"/>
      </w:divBdr>
    </w:div>
    <w:div w:id="1064911182">
      <w:bodyDiv w:val="1"/>
      <w:marLeft w:val="0"/>
      <w:marRight w:val="0"/>
      <w:marTop w:val="0"/>
      <w:marBottom w:val="0"/>
      <w:divBdr>
        <w:top w:val="none" w:sz="0" w:space="0" w:color="auto"/>
        <w:left w:val="none" w:sz="0" w:space="0" w:color="auto"/>
        <w:bottom w:val="none" w:sz="0" w:space="0" w:color="auto"/>
        <w:right w:val="none" w:sz="0" w:space="0" w:color="auto"/>
      </w:divBdr>
      <w:divsChild>
        <w:div w:id="1385833576">
          <w:marLeft w:val="0"/>
          <w:marRight w:val="0"/>
          <w:marTop w:val="0"/>
          <w:marBottom w:val="0"/>
          <w:divBdr>
            <w:top w:val="none" w:sz="0" w:space="0" w:color="auto"/>
            <w:left w:val="none" w:sz="0" w:space="0" w:color="auto"/>
            <w:bottom w:val="none" w:sz="0" w:space="0" w:color="auto"/>
            <w:right w:val="none" w:sz="0" w:space="0" w:color="auto"/>
          </w:divBdr>
        </w:div>
      </w:divsChild>
    </w:div>
    <w:div w:id="1074547031">
      <w:bodyDiv w:val="1"/>
      <w:marLeft w:val="0"/>
      <w:marRight w:val="0"/>
      <w:marTop w:val="0"/>
      <w:marBottom w:val="0"/>
      <w:divBdr>
        <w:top w:val="none" w:sz="0" w:space="0" w:color="auto"/>
        <w:left w:val="none" w:sz="0" w:space="0" w:color="auto"/>
        <w:bottom w:val="none" w:sz="0" w:space="0" w:color="auto"/>
        <w:right w:val="none" w:sz="0" w:space="0" w:color="auto"/>
      </w:divBdr>
    </w:div>
    <w:div w:id="1108816771">
      <w:bodyDiv w:val="1"/>
      <w:marLeft w:val="0"/>
      <w:marRight w:val="0"/>
      <w:marTop w:val="0"/>
      <w:marBottom w:val="0"/>
      <w:divBdr>
        <w:top w:val="none" w:sz="0" w:space="0" w:color="auto"/>
        <w:left w:val="none" w:sz="0" w:space="0" w:color="auto"/>
        <w:bottom w:val="none" w:sz="0" w:space="0" w:color="auto"/>
        <w:right w:val="none" w:sz="0" w:space="0" w:color="auto"/>
      </w:divBdr>
    </w:div>
    <w:div w:id="1123384974">
      <w:bodyDiv w:val="1"/>
      <w:marLeft w:val="0"/>
      <w:marRight w:val="0"/>
      <w:marTop w:val="0"/>
      <w:marBottom w:val="0"/>
      <w:divBdr>
        <w:top w:val="none" w:sz="0" w:space="0" w:color="auto"/>
        <w:left w:val="none" w:sz="0" w:space="0" w:color="auto"/>
        <w:bottom w:val="none" w:sz="0" w:space="0" w:color="auto"/>
        <w:right w:val="none" w:sz="0" w:space="0" w:color="auto"/>
      </w:divBdr>
    </w:div>
    <w:div w:id="1142894078">
      <w:bodyDiv w:val="1"/>
      <w:marLeft w:val="0"/>
      <w:marRight w:val="0"/>
      <w:marTop w:val="0"/>
      <w:marBottom w:val="0"/>
      <w:divBdr>
        <w:top w:val="none" w:sz="0" w:space="0" w:color="auto"/>
        <w:left w:val="none" w:sz="0" w:space="0" w:color="auto"/>
        <w:bottom w:val="none" w:sz="0" w:space="0" w:color="auto"/>
        <w:right w:val="none" w:sz="0" w:space="0" w:color="auto"/>
      </w:divBdr>
      <w:divsChild>
        <w:div w:id="199557669">
          <w:marLeft w:val="0"/>
          <w:marRight w:val="0"/>
          <w:marTop w:val="0"/>
          <w:marBottom w:val="0"/>
          <w:divBdr>
            <w:top w:val="none" w:sz="0" w:space="0" w:color="auto"/>
            <w:left w:val="none" w:sz="0" w:space="0" w:color="auto"/>
            <w:bottom w:val="none" w:sz="0" w:space="0" w:color="auto"/>
            <w:right w:val="none" w:sz="0" w:space="0" w:color="auto"/>
          </w:divBdr>
        </w:div>
      </w:divsChild>
    </w:div>
    <w:div w:id="1155294996">
      <w:bodyDiv w:val="1"/>
      <w:marLeft w:val="0"/>
      <w:marRight w:val="0"/>
      <w:marTop w:val="0"/>
      <w:marBottom w:val="0"/>
      <w:divBdr>
        <w:top w:val="none" w:sz="0" w:space="0" w:color="auto"/>
        <w:left w:val="none" w:sz="0" w:space="0" w:color="auto"/>
        <w:bottom w:val="none" w:sz="0" w:space="0" w:color="auto"/>
        <w:right w:val="none" w:sz="0" w:space="0" w:color="auto"/>
      </w:divBdr>
      <w:divsChild>
        <w:div w:id="1162425552">
          <w:marLeft w:val="0"/>
          <w:marRight w:val="0"/>
          <w:marTop w:val="0"/>
          <w:marBottom w:val="300"/>
          <w:divBdr>
            <w:top w:val="none" w:sz="0" w:space="0" w:color="auto"/>
            <w:left w:val="none" w:sz="0" w:space="0" w:color="auto"/>
            <w:bottom w:val="none" w:sz="0" w:space="0" w:color="auto"/>
            <w:right w:val="none" w:sz="0" w:space="0" w:color="auto"/>
          </w:divBdr>
          <w:divsChild>
            <w:div w:id="755399450">
              <w:marLeft w:val="0"/>
              <w:marRight w:val="0"/>
              <w:marTop w:val="0"/>
              <w:marBottom w:val="0"/>
              <w:divBdr>
                <w:top w:val="none" w:sz="0" w:space="0" w:color="auto"/>
                <w:left w:val="none" w:sz="0" w:space="0" w:color="auto"/>
                <w:bottom w:val="none" w:sz="0" w:space="0" w:color="auto"/>
                <w:right w:val="none" w:sz="0" w:space="0" w:color="auto"/>
              </w:divBdr>
            </w:div>
          </w:divsChild>
        </w:div>
        <w:div w:id="1767773177">
          <w:marLeft w:val="0"/>
          <w:marRight w:val="0"/>
          <w:marTop w:val="0"/>
          <w:marBottom w:val="300"/>
          <w:divBdr>
            <w:top w:val="none" w:sz="0" w:space="0" w:color="auto"/>
            <w:left w:val="none" w:sz="0" w:space="0" w:color="auto"/>
            <w:bottom w:val="none" w:sz="0" w:space="0" w:color="auto"/>
            <w:right w:val="none" w:sz="0" w:space="0" w:color="auto"/>
          </w:divBdr>
          <w:divsChild>
            <w:div w:id="58322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344478">
      <w:bodyDiv w:val="1"/>
      <w:marLeft w:val="0"/>
      <w:marRight w:val="0"/>
      <w:marTop w:val="54"/>
      <w:marBottom w:val="0"/>
      <w:divBdr>
        <w:top w:val="none" w:sz="0" w:space="0" w:color="auto"/>
        <w:left w:val="none" w:sz="0" w:space="0" w:color="auto"/>
        <w:bottom w:val="none" w:sz="0" w:space="0" w:color="auto"/>
        <w:right w:val="none" w:sz="0" w:space="0" w:color="auto"/>
      </w:divBdr>
      <w:divsChild>
        <w:div w:id="1946379553">
          <w:marLeft w:val="0"/>
          <w:marRight w:val="0"/>
          <w:marTop w:val="0"/>
          <w:marBottom w:val="0"/>
          <w:divBdr>
            <w:top w:val="none" w:sz="0" w:space="0" w:color="auto"/>
            <w:left w:val="none" w:sz="0" w:space="0" w:color="auto"/>
            <w:bottom w:val="none" w:sz="0" w:space="0" w:color="auto"/>
            <w:right w:val="none" w:sz="0" w:space="0" w:color="auto"/>
          </w:divBdr>
          <w:divsChild>
            <w:div w:id="1658193039">
              <w:marLeft w:val="0"/>
              <w:marRight w:val="0"/>
              <w:marTop w:val="0"/>
              <w:marBottom w:val="0"/>
              <w:divBdr>
                <w:top w:val="none" w:sz="0" w:space="0" w:color="auto"/>
                <w:left w:val="none" w:sz="0" w:space="0" w:color="auto"/>
                <w:bottom w:val="none" w:sz="0" w:space="0" w:color="auto"/>
                <w:right w:val="none" w:sz="0" w:space="0" w:color="auto"/>
              </w:divBdr>
              <w:divsChild>
                <w:div w:id="1017775387">
                  <w:marLeft w:val="0"/>
                  <w:marRight w:val="0"/>
                  <w:marTop w:val="0"/>
                  <w:marBottom w:val="0"/>
                  <w:divBdr>
                    <w:top w:val="none" w:sz="0" w:space="0" w:color="auto"/>
                    <w:left w:val="none" w:sz="0" w:space="0" w:color="auto"/>
                    <w:bottom w:val="none" w:sz="0" w:space="0" w:color="auto"/>
                    <w:right w:val="none" w:sz="0" w:space="0" w:color="auto"/>
                  </w:divBdr>
                  <w:divsChild>
                    <w:div w:id="516388767">
                      <w:marLeft w:val="0"/>
                      <w:marRight w:val="0"/>
                      <w:marTop w:val="0"/>
                      <w:marBottom w:val="0"/>
                      <w:divBdr>
                        <w:top w:val="none" w:sz="0" w:space="0" w:color="auto"/>
                        <w:left w:val="none" w:sz="0" w:space="0" w:color="auto"/>
                        <w:bottom w:val="none" w:sz="0" w:space="0" w:color="auto"/>
                        <w:right w:val="none" w:sz="0" w:space="0" w:color="auto"/>
                      </w:divBdr>
                      <w:divsChild>
                        <w:div w:id="1022980024">
                          <w:marLeft w:val="0"/>
                          <w:marRight w:val="0"/>
                          <w:marTop w:val="0"/>
                          <w:marBottom w:val="0"/>
                          <w:divBdr>
                            <w:top w:val="none" w:sz="0" w:space="0" w:color="auto"/>
                            <w:left w:val="none" w:sz="0" w:space="0" w:color="auto"/>
                            <w:bottom w:val="none" w:sz="0" w:space="0" w:color="auto"/>
                            <w:right w:val="none" w:sz="0" w:space="0" w:color="auto"/>
                          </w:divBdr>
                          <w:divsChild>
                            <w:div w:id="834804092">
                              <w:marLeft w:val="0"/>
                              <w:marRight w:val="0"/>
                              <w:marTop w:val="0"/>
                              <w:marBottom w:val="0"/>
                              <w:divBdr>
                                <w:top w:val="none" w:sz="0" w:space="0" w:color="auto"/>
                                <w:left w:val="none" w:sz="0" w:space="0" w:color="auto"/>
                                <w:bottom w:val="none" w:sz="0" w:space="0" w:color="auto"/>
                                <w:right w:val="none" w:sz="0" w:space="0" w:color="auto"/>
                              </w:divBdr>
                              <w:divsChild>
                                <w:div w:id="1309894434">
                                  <w:marLeft w:val="0"/>
                                  <w:marRight w:val="0"/>
                                  <w:marTop w:val="0"/>
                                  <w:marBottom w:val="0"/>
                                  <w:divBdr>
                                    <w:top w:val="none" w:sz="0" w:space="0" w:color="auto"/>
                                    <w:left w:val="none" w:sz="0" w:space="0" w:color="auto"/>
                                    <w:bottom w:val="none" w:sz="0" w:space="0" w:color="auto"/>
                                    <w:right w:val="none" w:sz="0" w:space="0" w:color="auto"/>
                                  </w:divBdr>
                                  <w:divsChild>
                                    <w:div w:id="1980333804">
                                      <w:marLeft w:val="0"/>
                                      <w:marRight w:val="0"/>
                                      <w:marTop w:val="0"/>
                                      <w:marBottom w:val="0"/>
                                      <w:divBdr>
                                        <w:top w:val="none" w:sz="0" w:space="0" w:color="auto"/>
                                        <w:left w:val="none" w:sz="0" w:space="0" w:color="auto"/>
                                        <w:bottom w:val="none" w:sz="0" w:space="0" w:color="auto"/>
                                        <w:right w:val="none" w:sz="0" w:space="0" w:color="auto"/>
                                      </w:divBdr>
                                      <w:divsChild>
                                        <w:div w:id="669798982">
                                          <w:marLeft w:val="0"/>
                                          <w:marRight w:val="0"/>
                                          <w:marTop w:val="0"/>
                                          <w:marBottom w:val="0"/>
                                          <w:divBdr>
                                            <w:top w:val="none" w:sz="0" w:space="0" w:color="auto"/>
                                            <w:left w:val="none" w:sz="0" w:space="0" w:color="auto"/>
                                            <w:bottom w:val="none" w:sz="0" w:space="0" w:color="auto"/>
                                            <w:right w:val="none" w:sz="0" w:space="0" w:color="auto"/>
                                          </w:divBdr>
                                          <w:divsChild>
                                            <w:div w:id="1749618506">
                                              <w:marLeft w:val="0"/>
                                              <w:marRight w:val="0"/>
                                              <w:marTop w:val="0"/>
                                              <w:marBottom w:val="0"/>
                                              <w:divBdr>
                                                <w:top w:val="none" w:sz="0" w:space="0" w:color="auto"/>
                                                <w:left w:val="none" w:sz="0" w:space="0" w:color="auto"/>
                                                <w:bottom w:val="none" w:sz="0" w:space="0" w:color="auto"/>
                                                <w:right w:val="none" w:sz="0" w:space="0" w:color="auto"/>
                                              </w:divBdr>
                                              <w:divsChild>
                                                <w:div w:id="1683317920">
                                                  <w:marLeft w:val="0"/>
                                                  <w:marRight w:val="0"/>
                                                  <w:marTop w:val="0"/>
                                                  <w:marBottom w:val="0"/>
                                                  <w:divBdr>
                                                    <w:top w:val="none" w:sz="0" w:space="0" w:color="auto"/>
                                                    <w:left w:val="none" w:sz="0" w:space="0" w:color="auto"/>
                                                    <w:bottom w:val="none" w:sz="0" w:space="0" w:color="auto"/>
                                                    <w:right w:val="none" w:sz="0" w:space="0" w:color="auto"/>
                                                  </w:divBdr>
                                                  <w:divsChild>
                                                    <w:div w:id="29684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1097033">
      <w:bodyDiv w:val="1"/>
      <w:marLeft w:val="0"/>
      <w:marRight w:val="0"/>
      <w:marTop w:val="0"/>
      <w:marBottom w:val="0"/>
      <w:divBdr>
        <w:top w:val="none" w:sz="0" w:space="0" w:color="auto"/>
        <w:left w:val="none" w:sz="0" w:space="0" w:color="auto"/>
        <w:bottom w:val="none" w:sz="0" w:space="0" w:color="auto"/>
        <w:right w:val="none" w:sz="0" w:space="0" w:color="auto"/>
      </w:divBdr>
    </w:div>
    <w:div w:id="1235238029">
      <w:bodyDiv w:val="1"/>
      <w:marLeft w:val="0"/>
      <w:marRight w:val="0"/>
      <w:marTop w:val="0"/>
      <w:marBottom w:val="0"/>
      <w:divBdr>
        <w:top w:val="none" w:sz="0" w:space="0" w:color="auto"/>
        <w:left w:val="none" w:sz="0" w:space="0" w:color="auto"/>
        <w:bottom w:val="none" w:sz="0" w:space="0" w:color="auto"/>
        <w:right w:val="none" w:sz="0" w:space="0" w:color="auto"/>
      </w:divBdr>
    </w:div>
    <w:div w:id="1305428202">
      <w:bodyDiv w:val="1"/>
      <w:marLeft w:val="0"/>
      <w:marRight w:val="0"/>
      <w:marTop w:val="0"/>
      <w:marBottom w:val="0"/>
      <w:divBdr>
        <w:top w:val="none" w:sz="0" w:space="0" w:color="auto"/>
        <w:left w:val="none" w:sz="0" w:space="0" w:color="auto"/>
        <w:bottom w:val="none" w:sz="0" w:space="0" w:color="auto"/>
        <w:right w:val="none" w:sz="0" w:space="0" w:color="auto"/>
      </w:divBdr>
    </w:div>
    <w:div w:id="1318071363">
      <w:bodyDiv w:val="1"/>
      <w:marLeft w:val="0"/>
      <w:marRight w:val="0"/>
      <w:marTop w:val="0"/>
      <w:marBottom w:val="0"/>
      <w:divBdr>
        <w:top w:val="none" w:sz="0" w:space="0" w:color="auto"/>
        <w:left w:val="none" w:sz="0" w:space="0" w:color="auto"/>
        <w:bottom w:val="none" w:sz="0" w:space="0" w:color="auto"/>
        <w:right w:val="none" w:sz="0" w:space="0" w:color="auto"/>
      </w:divBdr>
    </w:div>
    <w:div w:id="1341275622">
      <w:bodyDiv w:val="1"/>
      <w:marLeft w:val="0"/>
      <w:marRight w:val="0"/>
      <w:marTop w:val="0"/>
      <w:marBottom w:val="0"/>
      <w:divBdr>
        <w:top w:val="none" w:sz="0" w:space="0" w:color="auto"/>
        <w:left w:val="none" w:sz="0" w:space="0" w:color="auto"/>
        <w:bottom w:val="none" w:sz="0" w:space="0" w:color="auto"/>
        <w:right w:val="none" w:sz="0" w:space="0" w:color="auto"/>
      </w:divBdr>
    </w:div>
    <w:div w:id="1357080765">
      <w:bodyDiv w:val="1"/>
      <w:marLeft w:val="0"/>
      <w:marRight w:val="0"/>
      <w:marTop w:val="0"/>
      <w:marBottom w:val="0"/>
      <w:divBdr>
        <w:top w:val="none" w:sz="0" w:space="0" w:color="auto"/>
        <w:left w:val="none" w:sz="0" w:space="0" w:color="auto"/>
        <w:bottom w:val="none" w:sz="0" w:space="0" w:color="auto"/>
        <w:right w:val="none" w:sz="0" w:space="0" w:color="auto"/>
      </w:divBdr>
    </w:div>
    <w:div w:id="1375616610">
      <w:bodyDiv w:val="1"/>
      <w:marLeft w:val="0"/>
      <w:marRight w:val="0"/>
      <w:marTop w:val="0"/>
      <w:marBottom w:val="0"/>
      <w:divBdr>
        <w:top w:val="none" w:sz="0" w:space="0" w:color="auto"/>
        <w:left w:val="none" w:sz="0" w:space="0" w:color="auto"/>
        <w:bottom w:val="none" w:sz="0" w:space="0" w:color="auto"/>
        <w:right w:val="none" w:sz="0" w:space="0" w:color="auto"/>
      </w:divBdr>
    </w:div>
    <w:div w:id="1442652099">
      <w:bodyDiv w:val="1"/>
      <w:marLeft w:val="0"/>
      <w:marRight w:val="0"/>
      <w:marTop w:val="0"/>
      <w:marBottom w:val="0"/>
      <w:divBdr>
        <w:top w:val="none" w:sz="0" w:space="0" w:color="auto"/>
        <w:left w:val="none" w:sz="0" w:space="0" w:color="auto"/>
        <w:bottom w:val="none" w:sz="0" w:space="0" w:color="auto"/>
        <w:right w:val="none" w:sz="0" w:space="0" w:color="auto"/>
      </w:divBdr>
    </w:div>
    <w:div w:id="1468013648">
      <w:bodyDiv w:val="1"/>
      <w:marLeft w:val="0"/>
      <w:marRight w:val="0"/>
      <w:marTop w:val="0"/>
      <w:marBottom w:val="0"/>
      <w:divBdr>
        <w:top w:val="none" w:sz="0" w:space="0" w:color="auto"/>
        <w:left w:val="none" w:sz="0" w:space="0" w:color="auto"/>
        <w:bottom w:val="none" w:sz="0" w:space="0" w:color="auto"/>
        <w:right w:val="none" w:sz="0" w:space="0" w:color="auto"/>
      </w:divBdr>
    </w:div>
    <w:div w:id="1473869028">
      <w:bodyDiv w:val="1"/>
      <w:marLeft w:val="0"/>
      <w:marRight w:val="0"/>
      <w:marTop w:val="0"/>
      <w:marBottom w:val="0"/>
      <w:divBdr>
        <w:top w:val="none" w:sz="0" w:space="0" w:color="auto"/>
        <w:left w:val="none" w:sz="0" w:space="0" w:color="auto"/>
        <w:bottom w:val="none" w:sz="0" w:space="0" w:color="auto"/>
        <w:right w:val="none" w:sz="0" w:space="0" w:color="auto"/>
      </w:divBdr>
    </w:div>
    <w:div w:id="1509708318">
      <w:bodyDiv w:val="1"/>
      <w:marLeft w:val="0"/>
      <w:marRight w:val="0"/>
      <w:marTop w:val="0"/>
      <w:marBottom w:val="0"/>
      <w:divBdr>
        <w:top w:val="none" w:sz="0" w:space="0" w:color="auto"/>
        <w:left w:val="none" w:sz="0" w:space="0" w:color="auto"/>
        <w:bottom w:val="none" w:sz="0" w:space="0" w:color="auto"/>
        <w:right w:val="none" w:sz="0" w:space="0" w:color="auto"/>
      </w:divBdr>
    </w:div>
    <w:div w:id="1547137227">
      <w:bodyDiv w:val="1"/>
      <w:marLeft w:val="0"/>
      <w:marRight w:val="0"/>
      <w:marTop w:val="0"/>
      <w:marBottom w:val="0"/>
      <w:divBdr>
        <w:top w:val="none" w:sz="0" w:space="0" w:color="auto"/>
        <w:left w:val="none" w:sz="0" w:space="0" w:color="auto"/>
        <w:bottom w:val="none" w:sz="0" w:space="0" w:color="auto"/>
        <w:right w:val="none" w:sz="0" w:space="0" w:color="auto"/>
      </w:divBdr>
    </w:div>
    <w:div w:id="1548712919">
      <w:bodyDiv w:val="1"/>
      <w:marLeft w:val="0"/>
      <w:marRight w:val="0"/>
      <w:marTop w:val="0"/>
      <w:marBottom w:val="0"/>
      <w:divBdr>
        <w:top w:val="none" w:sz="0" w:space="0" w:color="auto"/>
        <w:left w:val="none" w:sz="0" w:space="0" w:color="auto"/>
        <w:bottom w:val="none" w:sz="0" w:space="0" w:color="auto"/>
        <w:right w:val="none" w:sz="0" w:space="0" w:color="auto"/>
      </w:divBdr>
    </w:div>
    <w:div w:id="1549102837">
      <w:bodyDiv w:val="1"/>
      <w:marLeft w:val="0"/>
      <w:marRight w:val="0"/>
      <w:marTop w:val="0"/>
      <w:marBottom w:val="0"/>
      <w:divBdr>
        <w:top w:val="none" w:sz="0" w:space="0" w:color="auto"/>
        <w:left w:val="none" w:sz="0" w:space="0" w:color="auto"/>
        <w:bottom w:val="none" w:sz="0" w:space="0" w:color="auto"/>
        <w:right w:val="none" w:sz="0" w:space="0" w:color="auto"/>
      </w:divBdr>
      <w:divsChild>
        <w:div w:id="985813514">
          <w:marLeft w:val="450"/>
          <w:marRight w:val="450"/>
          <w:marTop w:val="0"/>
          <w:marBottom w:val="150"/>
          <w:divBdr>
            <w:top w:val="none" w:sz="0" w:space="0" w:color="auto"/>
            <w:left w:val="none" w:sz="0" w:space="0" w:color="auto"/>
            <w:bottom w:val="none" w:sz="0" w:space="0" w:color="auto"/>
            <w:right w:val="none" w:sz="0" w:space="0" w:color="auto"/>
          </w:divBdr>
        </w:div>
      </w:divsChild>
    </w:div>
    <w:div w:id="1550678825">
      <w:bodyDiv w:val="1"/>
      <w:marLeft w:val="0"/>
      <w:marRight w:val="0"/>
      <w:marTop w:val="0"/>
      <w:marBottom w:val="0"/>
      <w:divBdr>
        <w:top w:val="none" w:sz="0" w:space="0" w:color="auto"/>
        <w:left w:val="none" w:sz="0" w:space="0" w:color="auto"/>
        <w:bottom w:val="none" w:sz="0" w:space="0" w:color="auto"/>
        <w:right w:val="none" w:sz="0" w:space="0" w:color="auto"/>
      </w:divBdr>
    </w:div>
    <w:div w:id="1560245290">
      <w:bodyDiv w:val="1"/>
      <w:marLeft w:val="0"/>
      <w:marRight w:val="0"/>
      <w:marTop w:val="0"/>
      <w:marBottom w:val="0"/>
      <w:divBdr>
        <w:top w:val="none" w:sz="0" w:space="0" w:color="auto"/>
        <w:left w:val="none" w:sz="0" w:space="0" w:color="auto"/>
        <w:bottom w:val="none" w:sz="0" w:space="0" w:color="auto"/>
        <w:right w:val="none" w:sz="0" w:space="0" w:color="auto"/>
      </w:divBdr>
    </w:div>
    <w:div w:id="1560705806">
      <w:bodyDiv w:val="1"/>
      <w:marLeft w:val="0"/>
      <w:marRight w:val="0"/>
      <w:marTop w:val="0"/>
      <w:marBottom w:val="0"/>
      <w:divBdr>
        <w:top w:val="none" w:sz="0" w:space="0" w:color="auto"/>
        <w:left w:val="none" w:sz="0" w:space="0" w:color="auto"/>
        <w:bottom w:val="none" w:sz="0" w:space="0" w:color="auto"/>
        <w:right w:val="none" w:sz="0" w:space="0" w:color="auto"/>
      </w:divBdr>
    </w:div>
    <w:div w:id="1604416125">
      <w:bodyDiv w:val="1"/>
      <w:marLeft w:val="0"/>
      <w:marRight w:val="0"/>
      <w:marTop w:val="0"/>
      <w:marBottom w:val="0"/>
      <w:divBdr>
        <w:top w:val="none" w:sz="0" w:space="0" w:color="auto"/>
        <w:left w:val="none" w:sz="0" w:space="0" w:color="auto"/>
        <w:bottom w:val="none" w:sz="0" w:space="0" w:color="auto"/>
        <w:right w:val="none" w:sz="0" w:space="0" w:color="auto"/>
      </w:divBdr>
    </w:div>
    <w:div w:id="1626615825">
      <w:bodyDiv w:val="1"/>
      <w:marLeft w:val="0"/>
      <w:marRight w:val="0"/>
      <w:marTop w:val="0"/>
      <w:marBottom w:val="0"/>
      <w:divBdr>
        <w:top w:val="none" w:sz="0" w:space="0" w:color="auto"/>
        <w:left w:val="none" w:sz="0" w:space="0" w:color="auto"/>
        <w:bottom w:val="none" w:sz="0" w:space="0" w:color="auto"/>
        <w:right w:val="none" w:sz="0" w:space="0" w:color="auto"/>
      </w:divBdr>
      <w:divsChild>
        <w:div w:id="331684665">
          <w:marLeft w:val="0"/>
          <w:marRight w:val="0"/>
          <w:marTop w:val="0"/>
          <w:marBottom w:val="0"/>
          <w:divBdr>
            <w:top w:val="none" w:sz="0" w:space="0" w:color="auto"/>
            <w:left w:val="none" w:sz="0" w:space="0" w:color="auto"/>
            <w:bottom w:val="none" w:sz="0" w:space="0" w:color="auto"/>
            <w:right w:val="none" w:sz="0" w:space="0" w:color="auto"/>
          </w:divBdr>
          <w:divsChild>
            <w:div w:id="1995178628">
              <w:marLeft w:val="0"/>
              <w:marRight w:val="0"/>
              <w:marTop w:val="0"/>
              <w:marBottom w:val="0"/>
              <w:divBdr>
                <w:top w:val="none" w:sz="0" w:space="0" w:color="auto"/>
                <w:left w:val="none" w:sz="0" w:space="0" w:color="auto"/>
                <w:bottom w:val="none" w:sz="0" w:space="0" w:color="auto"/>
                <w:right w:val="none" w:sz="0" w:space="0" w:color="auto"/>
              </w:divBdr>
              <w:divsChild>
                <w:div w:id="394740307">
                  <w:marLeft w:val="0"/>
                  <w:marRight w:val="0"/>
                  <w:marTop w:val="0"/>
                  <w:marBottom w:val="0"/>
                  <w:divBdr>
                    <w:top w:val="none" w:sz="0" w:space="0" w:color="auto"/>
                    <w:left w:val="none" w:sz="0" w:space="0" w:color="auto"/>
                    <w:bottom w:val="none" w:sz="0" w:space="0" w:color="auto"/>
                    <w:right w:val="none" w:sz="0" w:space="0" w:color="auto"/>
                  </w:divBdr>
                  <w:divsChild>
                    <w:div w:id="1544247927">
                      <w:marLeft w:val="0"/>
                      <w:marRight w:val="0"/>
                      <w:marTop w:val="0"/>
                      <w:marBottom w:val="0"/>
                      <w:divBdr>
                        <w:top w:val="none" w:sz="0" w:space="0" w:color="auto"/>
                        <w:left w:val="none" w:sz="0" w:space="0" w:color="auto"/>
                        <w:bottom w:val="none" w:sz="0" w:space="0" w:color="auto"/>
                        <w:right w:val="none" w:sz="0" w:space="0" w:color="auto"/>
                      </w:divBdr>
                      <w:divsChild>
                        <w:div w:id="1166047159">
                          <w:marLeft w:val="115"/>
                          <w:marRight w:val="1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5238137">
      <w:bodyDiv w:val="1"/>
      <w:marLeft w:val="0"/>
      <w:marRight w:val="0"/>
      <w:marTop w:val="0"/>
      <w:marBottom w:val="0"/>
      <w:divBdr>
        <w:top w:val="none" w:sz="0" w:space="0" w:color="auto"/>
        <w:left w:val="none" w:sz="0" w:space="0" w:color="auto"/>
        <w:bottom w:val="none" w:sz="0" w:space="0" w:color="auto"/>
        <w:right w:val="none" w:sz="0" w:space="0" w:color="auto"/>
      </w:divBdr>
    </w:div>
    <w:div w:id="1652637513">
      <w:bodyDiv w:val="1"/>
      <w:marLeft w:val="0"/>
      <w:marRight w:val="0"/>
      <w:marTop w:val="0"/>
      <w:marBottom w:val="0"/>
      <w:divBdr>
        <w:top w:val="none" w:sz="0" w:space="0" w:color="auto"/>
        <w:left w:val="none" w:sz="0" w:space="0" w:color="auto"/>
        <w:bottom w:val="none" w:sz="0" w:space="0" w:color="auto"/>
        <w:right w:val="none" w:sz="0" w:space="0" w:color="auto"/>
      </w:divBdr>
    </w:div>
    <w:div w:id="1661153667">
      <w:bodyDiv w:val="1"/>
      <w:marLeft w:val="0"/>
      <w:marRight w:val="0"/>
      <w:marTop w:val="0"/>
      <w:marBottom w:val="0"/>
      <w:divBdr>
        <w:top w:val="none" w:sz="0" w:space="0" w:color="auto"/>
        <w:left w:val="none" w:sz="0" w:space="0" w:color="auto"/>
        <w:bottom w:val="none" w:sz="0" w:space="0" w:color="auto"/>
        <w:right w:val="none" w:sz="0" w:space="0" w:color="auto"/>
      </w:divBdr>
    </w:div>
    <w:div w:id="1673680667">
      <w:bodyDiv w:val="1"/>
      <w:marLeft w:val="0"/>
      <w:marRight w:val="0"/>
      <w:marTop w:val="0"/>
      <w:marBottom w:val="0"/>
      <w:divBdr>
        <w:top w:val="none" w:sz="0" w:space="0" w:color="auto"/>
        <w:left w:val="none" w:sz="0" w:space="0" w:color="auto"/>
        <w:bottom w:val="none" w:sz="0" w:space="0" w:color="auto"/>
        <w:right w:val="none" w:sz="0" w:space="0" w:color="auto"/>
      </w:divBdr>
    </w:div>
    <w:div w:id="1680545557">
      <w:bodyDiv w:val="1"/>
      <w:marLeft w:val="0"/>
      <w:marRight w:val="0"/>
      <w:marTop w:val="0"/>
      <w:marBottom w:val="0"/>
      <w:divBdr>
        <w:top w:val="none" w:sz="0" w:space="0" w:color="auto"/>
        <w:left w:val="none" w:sz="0" w:space="0" w:color="auto"/>
        <w:bottom w:val="none" w:sz="0" w:space="0" w:color="auto"/>
        <w:right w:val="none" w:sz="0" w:space="0" w:color="auto"/>
      </w:divBdr>
    </w:div>
    <w:div w:id="1693455300">
      <w:bodyDiv w:val="1"/>
      <w:marLeft w:val="0"/>
      <w:marRight w:val="0"/>
      <w:marTop w:val="0"/>
      <w:marBottom w:val="0"/>
      <w:divBdr>
        <w:top w:val="none" w:sz="0" w:space="0" w:color="auto"/>
        <w:left w:val="none" w:sz="0" w:space="0" w:color="auto"/>
        <w:bottom w:val="none" w:sz="0" w:space="0" w:color="auto"/>
        <w:right w:val="none" w:sz="0" w:space="0" w:color="auto"/>
      </w:divBdr>
    </w:div>
    <w:div w:id="1712412167">
      <w:bodyDiv w:val="1"/>
      <w:marLeft w:val="0"/>
      <w:marRight w:val="0"/>
      <w:marTop w:val="0"/>
      <w:marBottom w:val="0"/>
      <w:divBdr>
        <w:top w:val="single" w:sz="2" w:space="0" w:color="auto"/>
        <w:left w:val="single" w:sz="2" w:space="0" w:color="auto"/>
        <w:bottom w:val="single" w:sz="2" w:space="0" w:color="auto"/>
        <w:right w:val="single" w:sz="2" w:space="0" w:color="auto"/>
      </w:divBdr>
      <w:divsChild>
        <w:div w:id="160393650">
          <w:marLeft w:val="0"/>
          <w:marRight w:val="0"/>
          <w:marTop w:val="0"/>
          <w:marBottom w:val="0"/>
          <w:divBdr>
            <w:top w:val="none" w:sz="0" w:space="0" w:color="auto"/>
            <w:left w:val="none" w:sz="0" w:space="0" w:color="auto"/>
            <w:bottom w:val="none" w:sz="0" w:space="0" w:color="auto"/>
            <w:right w:val="none" w:sz="0" w:space="0" w:color="auto"/>
          </w:divBdr>
          <w:divsChild>
            <w:div w:id="1745948453">
              <w:marLeft w:val="0"/>
              <w:marRight w:val="0"/>
              <w:marTop w:val="0"/>
              <w:marBottom w:val="0"/>
              <w:divBdr>
                <w:top w:val="none" w:sz="0" w:space="0" w:color="auto"/>
                <w:left w:val="none" w:sz="0" w:space="0" w:color="auto"/>
                <w:bottom w:val="none" w:sz="0" w:space="0" w:color="auto"/>
                <w:right w:val="none" w:sz="0" w:space="0" w:color="auto"/>
              </w:divBdr>
              <w:divsChild>
                <w:div w:id="468011109">
                  <w:marLeft w:val="0"/>
                  <w:marRight w:val="0"/>
                  <w:marTop w:val="0"/>
                  <w:marBottom w:val="125"/>
                  <w:divBdr>
                    <w:top w:val="none" w:sz="0" w:space="0" w:color="auto"/>
                    <w:left w:val="none" w:sz="0" w:space="0" w:color="auto"/>
                    <w:bottom w:val="none" w:sz="0" w:space="0" w:color="auto"/>
                    <w:right w:val="none" w:sz="0" w:space="0" w:color="auto"/>
                  </w:divBdr>
                  <w:divsChild>
                    <w:div w:id="1496072484">
                      <w:marLeft w:val="0"/>
                      <w:marRight w:val="0"/>
                      <w:marTop w:val="0"/>
                      <w:marBottom w:val="0"/>
                      <w:divBdr>
                        <w:top w:val="none" w:sz="0" w:space="0" w:color="auto"/>
                        <w:left w:val="none" w:sz="0" w:space="0" w:color="auto"/>
                        <w:bottom w:val="single" w:sz="4" w:space="0" w:color="B7D7E1"/>
                        <w:right w:val="none" w:sz="0" w:space="0" w:color="auto"/>
                      </w:divBdr>
                      <w:divsChild>
                        <w:div w:id="2328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21584">
      <w:bodyDiv w:val="1"/>
      <w:marLeft w:val="0"/>
      <w:marRight w:val="0"/>
      <w:marTop w:val="0"/>
      <w:marBottom w:val="0"/>
      <w:divBdr>
        <w:top w:val="none" w:sz="0" w:space="0" w:color="auto"/>
        <w:left w:val="none" w:sz="0" w:space="0" w:color="auto"/>
        <w:bottom w:val="none" w:sz="0" w:space="0" w:color="auto"/>
        <w:right w:val="none" w:sz="0" w:space="0" w:color="auto"/>
      </w:divBdr>
    </w:div>
    <w:div w:id="1747606331">
      <w:bodyDiv w:val="1"/>
      <w:marLeft w:val="0"/>
      <w:marRight w:val="0"/>
      <w:marTop w:val="0"/>
      <w:marBottom w:val="0"/>
      <w:divBdr>
        <w:top w:val="none" w:sz="0" w:space="0" w:color="auto"/>
        <w:left w:val="none" w:sz="0" w:space="0" w:color="auto"/>
        <w:bottom w:val="none" w:sz="0" w:space="0" w:color="auto"/>
        <w:right w:val="none" w:sz="0" w:space="0" w:color="auto"/>
      </w:divBdr>
    </w:div>
    <w:div w:id="1781488974">
      <w:bodyDiv w:val="1"/>
      <w:marLeft w:val="0"/>
      <w:marRight w:val="0"/>
      <w:marTop w:val="0"/>
      <w:marBottom w:val="0"/>
      <w:divBdr>
        <w:top w:val="none" w:sz="0" w:space="0" w:color="auto"/>
        <w:left w:val="none" w:sz="0" w:space="0" w:color="auto"/>
        <w:bottom w:val="none" w:sz="0" w:space="0" w:color="auto"/>
        <w:right w:val="none" w:sz="0" w:space="0" w:color="auto"/>
      </w:divBdr>
    </w:div>
    <w:div w:id="1793280149">
      <w:bodyDiv w:val="1"/>
      <w:marLeft w:val="0"/>
      <w:marRight w:val="0"/>
      <w:marTop w:val="0"/>
      <w:marBottom w:val="0"/>
      <w:divBdr>
        <w:top w:val="none" w:sz="0" w:space="0" w:color="auto"/>
        <w:left w:val="none" w:sz="0" w:space="0" w:color="auto"/>
        <w:bottom w:val="none" w:sz="0" w:space="0" w:color="auto"/>
        <w:right w:val="none" w:sz="0" w:space="0" w:color="auto"/>
      </w:divBdr>
    </w:div>
    <w:div w:id="1811744402">
      <w:bodyDiv w:val="1"/>
      <w:marLeft w:val="0"/>
      <w:marRight w:val="0"/>
      <w:marTop w:val="0"/>
      <w:marBottom w:val="0"/>
      <w:divBdr>
        <w:top w:val="none" w:sz="0" w:space="0" w:color="auto"/>
        <w:left w:val="none" w:sz="0" w:space="0" w:color="auto"/>
        <w:bottom w:val="none" w:sz="0" w:space="0" w:color="auto"/>
        <w:right w:val="none" w:sz="0" w:space="0" w:color="auto"/>
      </w:divBdr>
    </w:div>
    <w:div w:id="1863663931">
      <w:bodyDiv w:val="1"/>
      <w:marLeft w:val="0"/>
      <w:marRight w:val="0"/>
      <w:marTop w:val="0"/>
      <w:marBottom w:val="0"/>
      <w:divBdr>
        <w:top w:val="none" w:sz="0" w:space="0" w:color="auto"/>
        <w:left w:val="none" w:sz="0" w:space="0" w:color="auto"/>
        <w:bottom w:val="none" w:sz="0" w:space="0" w:color="auto"/>
        <w:right w:val="none" w:sz="0" w:space="0" w:color="auto"/>
      </w:divBdr>
    </w:div>
    <w:div w:id="1871919066">
      <w:bodyDiv w:val="1"/>
      <w:marLeft w:val="0"/>
      <w:marRight w:val="0"/>
      <w:marTop w:val="0"/>
      <w:marBottom w:val="0"/>
      <w:divBdr>
        <w:top w:val="none" w:sz="0" w:space="0" w:color="auto"/>
        <w:left w:val="none" w:sz="0" w:space="0" w:color="auto"/>
        <w:bottom w:val="none" w:sz="0" w:space="0" w:color="auto"/>
        <w:right w:val="none" w:sz="0" w:space="0" w:color="auto"/>
      </w:divBdr>
    </w:div>
    <w:div w:id="1928997000">
      <w:bodyDiv w:val="1"/>
      <w:marLeft w:val="0"/>
      <w:marRight w:val="0"/>
      <w:marTop w:val="0"/>
      <w:marBottom w:val="0"/>
      <w:divBdr>
        <w:top w:val="none" w:sz="0" w:space="0" w:color="auto"/>
        <w:left w:val="none" w:sz="0" w:space="0" w:color="auto"/>
        <w:bottom w:val="none" w:sz="0" w:space="0" w:color="auto"/>
        <w:right w:val="none" w:sz="0" w:space="0" w:color="auto"/>
      </w:divBdr>
    </w:div>
    <w:div w:id="1944334831">
      <w:bodyDiv w:val="1"/>
      <w:marLeft w:val="0"/>
      <w:marRight w:val="0"/>
      <w:marTop w:val="0"/>
      <w:marBottom w:val="0"/>
      <w:divBdr>
        <w:top w:val="none" w:sz="0" w:space="0" w:color="auto"/>
        <w:left w:val="none" w:sz="0" w:space="0" w:color="auto"/>
        <w:bottom w:val="none" w:sz="0" w:space="0" w:color="auto"/>
        <w:right w:val="none" w:sz="0" w:space="0" w:color="auto"/>
      </w:divBdr>
    </w:div>
    <w:div w:id="1944534641">
      <w:bodyDiv w:val="1"/>
      <w:marLeft w:val="0"/>
      <w:marRight w:val="0"/>
      <w:marTop w:val="0"/>
      <w:marBottom w:val="0"/>
      <w:divBdr>
        <w:top w:val="none" w:sz="0" w:space="0" w:color="auto"/>
        <w:left w:val="none" w:sz="0" w:space="0" w:color="auto"/>
        <w:bottom w:val="none" w:sz="0" w:space="0" w:color="auto"/>
        <w:right w:val="none" w:sz="0" w:space="0" w:color="auto"/>
      </w:divBdr>
    </w:div>
    <w:div w:id="1962805659">
      <w:bodyDiv w:val="1"/>
      <w:marLeft w:val="0"/>
      <w:marRight w:val="0"/>
      <w:marTop w:val="0"/>
      <w:marBottom w:val="0"/>
      <w:divBdr>
        <w:top w:val="none" w:sz="0" w:space="0" w:color="auto"/>
        <w:left w:val="none" w:sz="0" w:space="0" w:color="auto"/>
        <w:bottom w:val="none" w:sz="0" w:space="0" w:color="auto"/>
        <w:right w:val="none" w:sz="0" w:space="0" w:color="auto"/>
      </w:divBdr>
    </w:div>
    <w:div w:id="1991791713">
      <w:bodyDiv w:val="1"/>
      <w:marLeft w:val="0"/>
      <w:marRight w:val="0"/>
      <w:marTop w:val="0"/>
      <w:marBottom w:val="0"/>
      <w:divBdr>
        <w:top w:val="none" w:sz="0" w:space="0" w:color="auto"/>
        <w:left w:val="none" w:sz="0" w:space="0" w:color="auto"/>
        <w:bottom w:val="none" w:sz="0" w:space="0" w:color="auto"/>
        <w:right w:val="none" w:sz="0" w:space="0" w:color="auto"/>
      </w:divBdr>
      <w:divsChild>
        <w:div w:id="1155610754">
          <w:marLeft w:val="0"/>
          <w:marRight w:val="0"/>
          <w:marTop w:val="0"/>
          <w:marBottom w:val="0"/>
          <w:divBdr>
            <w:top w:val="none" w:sz="0" w:space="0" w:color="auto"/>
            <w:left w:val="none" w:sz="0" w:space="0" w:color="auto"/>
            <w:bottom w:val="none" w:sz="0" w:space="0" w:color="auto"/>
            <w:right w:val="none" w:sz="0" w:space="0" w:color="auto"/>
          </w:divBdr>
          <w:divsChild>
            <w:div w:id="455563095">
              <w:marLeft w:val="0"/>
              <w:marRight w:val="0"/>
              <w:marTop w:val="0"/>
              <w:marBottom w:val="0"/>
              <w:divBdr>
                <w:top w:val="none" w:sz="0" w:space="0" w:color="auto"/>
                <w:left w:val="none" w:sz="0" w:space="0" w:color="auto"/>
                <w:bottom w:val="none" w:sz="0" w:space="0" w:color="auto"/>
                <w:right w:val="none" w:sz="0" w:space="0" w:color="auto"/>
              </w:divBdr>
              <w:divsChild>
                <w:div w:id="1508062132">
                  <w:marLeft w:val="0"/>
                  <w:marRight w:val="0"/>
                  <w:marTop w:val="0"/>
                  <w:marBottom w:val="0"/>
                  <w:divBdr>
                    <w:top w:val="none" w:sz="0" w:space="0" w:color="auto"/>
                    <w:left w:val="none" w:sz="0" w:space="0" w:color="auto"/>
                    <w:bottom w:val="none" w:sz="0" w:space="0" w:color="auto"/>
                    <w:right w:val="none" w:sz="0" w:space="0" w:color="auto"/>
                  </w:divBdr>
                  <w:divsChild>
                    <w:div w:id="1800418463">
                      <w:marLeft w:val="0"/>
                      <w:marRight w:val="0"/>
                      <w:marTop w:val="0"/>
                      <w:marBottom w:val="0"/>
                      <w:divBdr>
                        <w:top w:val="none" w:sz="0" w:space="0" w:color="auto"/>
                        <w:left w:val="none" w:sz="0" w:space="0" w:color="auto"/>
                        <w:bottom w:val="none" w:sz="0" w:space="0" w:color="auto"/>
                        <w:right w:val="none" w:sz="0" w:space="0" w:color="auto"/>
                      </w:divBdr>
                      <w:divsChild>
                        <w:div w:id="1082796982">
                          <w:marLeft w:val="0"/>
                          <w:marRight w:val="0"/>
                          <w:marTop w:val="0"/>
                          <w:marBottom w:val="0"/>
                          <w:divBdr>
                            <w:top w:val="none" w:sz="0" w:space="0" w:color="auto"/>
                            <w:left w:val="none" w:sz="0" w:space="0" w:color="auto"/>
                            <w:bottom w:val="none" w:sz="0" w:space="0" w:color="auto"/>
                            <w:right w:val="none" w:sz="0" w:space="0" w:color="auto"/>
                          </w:divBdr>
                          <w:divsChild>
                            <w:div w:id="205993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835429">
      <w:bodyDiv w:val="1"/>
      <w:marLeft w:val="0"/>
      <w:marRight w:val="0"/>
      <w:marTop w:val="0"/>
      <w:marBottom w:val="0"/>
      <w:divBdr>
        <w:top w:val="none" w:sz="0" w:space="0" w:color="auto"/>
        <w:left w:val="none" w:sz="0" w:space="0" w:color="auto"/>
        <w:bottom w:val="none" w:sz="0" w:space="0" w:color="auto"/>
        <w:right w:val="none" w:sz="0" w:space="0" w:color="auto"/>
      </w:divBdr>
    </w:div>
    <w:div w:id="1998265818">
      <w:bodyDiv w:val="1"/>
      <w:marLeft w:val="0"/>
      <w:marRight w:val="0"/>
      <w:marTop w:val="0"/>
      <w:marBottom w:val="0"/>
      <w:divBdr>
        <w:top w:val="none" w:sz="0" w:space="0" w:color="auto"/>
        <w:left w:val="none" w:sz="0" w:space="0" w:color="auto"/>
        <w:bottom w:val="none" w:sz="0" w:space="0" w:color="auto"/>
        <w:right w:val="none" w:sz="0" w:space="0" w:color="auto"/>
      </w:divBdr>
    </w:div>
    <w:div w:id="2001545289">
      <w:bodyDiv w:val="1"/>
      <w:marLeft w:val="0"/>
      <w:marRight w:val="0"/>
      <w:marTop w:val="0"/>
      <w:marBottom w:val="0"/>
      <w:divBdr>
        <w:top w:val="none" w:sz="0" w:space="0" w:color="auto"/>
        <w:left w:val="none" w:sz="0" w:space="0" w:color="auto"/>
        <w:bottom w:val="none" w:sz="0" w:space="0" w:color="auto"/>
        <w:right w:val="none" w:sz="0" w:space="0" w:color="auto"/>
      </w:divBdr>
      <w:divsChild>
        <w:div w:id="1395197625">
          <w:marLeft w:val="0"/>
          <w:marRight w:val="0"/>
          <w:marTop w:val="0"/>
          <w:marBottom w:val="0"/>
          <w:divBdr>
            <w:top w:val="none" w:sz="0" w:space="0" w:color="auto"/>
            <w:left w:val="none" w:sz="0" w:space="0" w:color="auto"/>
            <w:bottom w:val="none" w:sz="0" w:space="0" w:color="auto"/>
            <w:right w:val="none" w:sz="0" w:space="0" w:color="auto"/>
          </w:divBdr>
        </w:div>
      </w:divsChild>
    </w:div>
    <w:div w:id="2041466961">
      <w:bodyDiv w:val="1"/>
      <w:marLeft w:val="0"/>
      <w:marRight w:val="0"/>
      <w:marTop w:val="0"/>
      <w:marBottom w:val="0"/>
      <w:divBdr>
        <w:top w:val="none" w:sz="0" w:space="0" w:color="auto"/>
        <w:left w:val="none" w:sz="0" w:space="0" w:color="auto"/>
        <w:bottom w:val="none" w:sz="0" w:space="0" w:color="auto"/>
        <w:right w:val="none" w:sz="0" w:space="0" w:color="auto"/>
      </w:divBdr>
    </w:div>
    <w:div w:id="2048288794">
      <w:bodyDiv w:val="1"/>
      <w:marLeft w:val="0"/>
      <w:marRight w:val="0"/>
      <w:marTop w:val="0"/>
      <w:marBottom w:val="0"/>
      <w:divBdr>
        <w:top w:val="none" w:sz="0" w:space="0" w:color="auto"/>
        <w:left w:val="none" w:sz="0" w:space="0" w:color="auto"/>
        <w:bottom w:val="none" w:sz="0" w:space="0" w:color="auto"/>
        <w:right w:val="none" w:sz="0" w:space="0" w:color="auto"/>
      </w:divBdr>
    </w:div>
    <w:div w:id="2048411625">
      <w:bodyDiv w:val="1"/>
      <w:marLeft w:val="0"/>
      <w:marRight w:val="0"/>
      <w:marTop w:val="0"/>
      <w:marBottom w:val="0"/>
      <w:divBdr>
        <w:top w:val="none" w:sz="0" w:space="0" w:color="auto"/>
        <w:left w:val="none" w:sz="0" w:space="0" w:color="auto"/>
        <w:bottom w:val="none" w:sz="0" w:space="0" w:color="auto"/>
        <w:right w:val="none" w:sz="0" w:space="0" w:color="auto"/>
      </w:divBdr>
    </w:div>
    <w:div w:id="2061905601">
      <w:bodyDiv w:val="1"/>
      <w:marLeft w:val="0"/>
      <w:marRight w:val="0"/>
      <w:marTop w:val="0"/>
      <w:marBottom w:val="0"/>
      <w:divBdr>
        <w:top w:val="none" w:sz="0" w:space="0" w:color="auto"/>
        <w:left w:val="none" w:sz="0" w:space="0" w:color="auto"/>
        <w:bottom w:val="none" w:sz="0" w:space="0" w:color="auto"/>
        <w:right w:val="none" w:sz="0" w:space="0" w:color="auto"/>
      </w:divBdr>
    </w:div>
    <w:div w:id="2066492703">
      <w:bodyDiv w:val="1"/>
      <w:marLeft w:val="0"/>
      <w:marRight w:val="0"/>
      <w:marTop w:val="0"/>
      <w:marBottom w:val="0"/>
      <w:divBdr>
        <w:top w:val="none" w:sz="0" w:space="0" w:color="auto"/>
        <w:left w:val="none" w:sz="0" w:space="0" w:color="auto"/>
        <w:bottom w:val="none" w:sz="0" w:space="0" w:color="auto"/>
        <w:right w:val="none" w:sz="0" w:space="0" w:color="auto"/>
      </w:divBdr>
      <w:divsChild>
        <w:div w:id="216553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 TargetMode="External"/><Relationship Id="rId13" Type="http://schemas.openxmlformats.org/officeDocument/2006/relationships/hyperlink" Target="http://www.routledge.com/books/search/author/alessio_damato/" TargetMode="External"/><Relationship Id="rId18" Type="http://schemas.openxmlformats.org/officeDocument/2006/relationships/hyperlink" Target="https://www.eionet.europa.eu/etcs/etc-wmge/products/sustainability-transition-and-the-european-green-deal-a-macro-dynamic-perspective-1" TargetMode="External"/><Relationship Id="rId26" Type="http://schemas.openxmlformats.org/officeDocument/2006/relationships/hyperlink" Target="http://www.sustainability-seeds.org/papers/RePec/srt/wpaper/1117.pdf" TargetMode="External"/><Relationship Id="rId39" Type="http://schemas.openxmlformats.org/officeDocument/2006/relationships/hyperlink" Target="http://www.sustainability-seeds.org/papers/RePec/srt/wpaper/0614.pdf" TargetMode="External"/><Relationship Id="rId3" Type="http://schemas.openxmlformats.org/officeDocument/2006/relationships/styles" Target="styles.xml"/><Relationship Id="rId21" Type="http://schemas.openxmlformats.org/officeDocument/2006/relationships/hyperlink" Target="https://www.eea.europa.eu/publications/sustainability-transition-in-europe" TargetMode="External"/><Relationship Id="rId34" Type="http://schemas.openxmlformats.org/officeDocument/2006/relationships/hyperlink" Target="http://www.isaac-project.it/wp-content/uploads/2017/07/D6.3-Report-on-viable-funding-schemes.pdf" TargetMode="External"/><Relationship Id="rId42" Type="http://schemas.openxmlformats.org/officeDocument/2006/relationships/hyperlink" Target="https://csd.bg/"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izionariodottrinasociale.it/Fascicoli/Dizionario%20di%20dottrina%20sociale%20della%20Chiesa.%20Le%20cose%20nuove%20del%20XXI%20secolo%20-%202024,%201%20-%20Gennaio-Marzo.pdf" TargetMode="External"/><Relationship Id="rId17" Type="http://schemas.openxmlformats.org/officeDocument/2006/relationships/hyperlink" Target="https://www.eea.europa.eu/publications/investigating-europes-secondary-raw-material" TargetMode="External"/><Relationship Id="rId25" Type="http://schemas.openxmlformats.org/officeDocument/2006/relationships/hyperlink" Target="http://www.sustainability-seeds.org/papers/RePec/srt/wpaper/1418.pdf" TargetMode="External"/><Relationship Id="rId33" Type="http://schemas.openxmlformats.org/officeDocument/2006/relationships/hyperlink" Target="http://www.isaac-project.it/wp-content/uploads/2017/07/D6.2-Methodological-report-on-the-socio-economic-analysis.pdf" TargetMode="External"/><Relationship Id="rId38" Type="http://schemas.openxmlformats.org/officeDocument/2006/relationships/hyperlink" Target="http://www.sustainability-seeds.org/papers/RePec/srt/wpaper/2614.pdf"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ea.europa.eu/publications/investments-into-the-sustainability-transition" TargetMode="External"/><Relationship Id="rId20" Type="http://schemas.openxmlformats.org/officeDocument/2006/relationships/hyperlink" Target="http://www.snf.ch/SiteCollectionDocuments/nfp/NFP73_Zwischenbericht_EN.pdf" TargetMode="External"/><Relationship Id="rId29" Type="http://schemas.openxmlformats.org/officeDocument/2006/relationships/hyperlink" Target="http://www.eupolis.regione.lombardia.it/shared/ccurl/14/234/RapportoLombardia2017.pdf" TargetMode="External"/><Relationship Id="rId41" Type="http://schemas.openxmlformats.org/officeDocument/2006/relationships/hyperlink" Target="http://www.eea.europa.eu/publications/towards-a-green-economy-in-europ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ancoangeli.it/riviste/Scheda_Riviste.asp?IDArticolo=33795&amp;Tipo=Articolo%20PDF" TargetMode="External"/><Relationship Id="rId24" Type="http://schemas.openxmlformats.org/officeDocument/2006/relationships/hyperlink" Target="http://www.sustainability-seeds.org/papers/RePec/srt/wpaper/0319.pdf" TargetMode="External"/><Relationship Id="rId32" Type="http://schemas.openxmlformats.org/officeDocument/2006/relationships/hyperlink" Target="http://www.sustainability-seeds.org/papers/RePec/srt/wpaper/0816.pdf" TargetMode="External"/><Relationship Id="rId37" Type="http://schemas.openxmlformats.org/officeDocument/2006/relationships/hyperlink" Target="http://www.ceris.cnr.it/index.php?option=com_content&amp;task=view&amp;id=181&amp;Itemid=64" TargetMode="External"/><Relationship Id="rId40" Type="http://schemas.openxmlformats.org/officeDocument/2006/relationships/hyperlink" Target="http://www.eea.europa.eu/publications/resourceefficient-green-economy-and-eu"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ionet.europa.eu/etcs/etc-ce/products/etc-ce-report-2024-3-environmental-impact-of-material-supply-chain-disruptions" TargetMode="External"/><Relationship Id="rId23" Type="http://schemas.openxmlformats.org/officeDocument/2006/relationships/hyperlink" Target="https://www.eionet.europa.eu/etcs/etc-wmge/products/etc-reports/plastics-waste-trade-and-the-environment" TargetMode="External"/><Relationship Id="rId28" Type="http://schemas.openxmlformats.org/officeDocument/2006/relationships/hyperlink" Target="http://www.eupolis.regione.lombardia.it/shared/ccurl/14/234/RapportoLombardia2017.pdf" TargetMode="External"/><Relationship Id="rId36" Type="http://schemas.openxmlformats.org/officeDocument/2006/relationships/hyperlink" Target="http://www.cri.dk/sites/cri.dk/files/dokumenter/artikler/etc-working-paper-material-resource-taxation_final.pdf" TargetMode="External"/><Relationship Id="rId10" Type="http://schemas.openxmlformats.org/officeDocument/2006/relationships/hyperlink" Target="http://www.web-ecol.net/16/59/2016/" TargetMode="External"/><Relationship Id="rId19" Type="http://schemas.openxmlformats.org/officeDocument/2006/relationships/hyperlink" Target="https://www.feem.it/en/publications/reports/energy-and-the-circular-economy-filling-the-gap-through-new-business-models-within-the-egd/" TargetMode="External"/><Relationship Id="rId31" Type="http://schemas.openxmlformats.org/officeDocument/2006/relationships/hyperlink" Target="http://centridiricerca.unicatt.it/cranec-tutte-le-pubblicazioni-2016" TargetMode="External"/><Relationship Id="rId44" Type="http://schemas.openxmlformats.org/officeDocument/2006/relationships/hyperlink" Target="http://www.unive.it/nqcontent.cfm?a_id=10497" TargetMode="External"/><Relationship Id="rId4" Type="http://schemas.openxmlformats.org/officeDocument/2006/relationships/settings" Target="settings.xml"/><Relationship Id="rId9" Type="http://schemas.openxmlformats.org/officeDocument/2006/relationships/hyperlink" Target="https://doi.org/10.1016/j.seps.2021.101032" TargetMode="External"/><Relationship Id="rId14" Type="http://schemas.openxmlformats.org/officeDocument/2006/relationships/hyperlink" Target="http://www.routledge.com/books/search/author/massimiliano_mazzanti/" TargetMode="External"/><Relationship Id="rId22" Type="http://schemas.openxmlformats.org/officeDocument/2006/relationships/hyperlink" Target="https://www.feem.it/m/publications_pages/rpt-economiacircolare.pdf" TargetMode="External"/><Relationship Id="rId27" Type="http://schemas.openxmlformats.org/officeDocument/2006/relationships/hyperlink" Target="https://www.regione.lombardia.it/wps/portal/istituzionale/HP/DettaglioPubblicazione/servizi-e-informazioni/Enti-e-Operatori/ambiente-ed-energia/rifiuti/rapporto-finale-progetto-reti-di-collaborazione-contro-spreco-alimentare" TargetMode="External"/><Relationship Id="rId30" Type="http://schemas.openxmlformats.org/officeDocument/2006/relationships/hyperlink" Target="https://eur03.safelinks.protection.outlook.com/?url=https%3A%2F%2Fec.europa.eu%2Fresearch%2Fparticipants%2Fdocuments%2FdownloadPublic%3FdocumentIds%3D080166e5c0ce113e%26appId%3DPPGMS&amp;data=02%7C01%7Croberto.zoboli%40unicatt.it%7C7e7291326e934290176208d83ec57ba7%7Cb94f7d7481ff44a9b5886682acc85779%7C0%7C0%7C637328366080231225&amp;sdata=Tu4LW2xT6MhI6jYU030Vddap3ST3dXmi21xu%2Fc4OiNY%3D&amp;reserved=0" TargetMode="External"/><Relationship Id="rId35" Type="http://schemas.openxmlformats.org/officeDocument/2006/relationships/hyperlink" Target="http://www.sustainability-seeds.org/papers/RePec/srt/wpaper/0816.pdf" TargetMode="External"/><Relationship Id="rId43" Type="http://schemas.openxmlformats.org/officeDocument/2006/relationships/hyperlink" Target="https://www.balzan.org/en" TargetMode="External"/><Relationship Id="rId48"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856840-083A-4463-AAA8-C16CF0665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29</Pages>
  <Words>15160</Words>
  <Characters>86415</Characters>
  <Application>Microsoft Office Word</Application>
  <DocSecurity>0</DocSecurity>
  <Lines>720</Lines>
  <Paragraphs>202</Paragraphs>
  <ScaleCrop>false</ScaleCrop>
  <HeadingPairs>
    <vt:vector size="4" baseType="variant">
      <vt:variant>
        <vt:lpstr>Titolo</vt:lpstr>
      </vt:variant>
      <vt:variant>
        <vt:i4>1</vt:i4>
      </vt:variant>
      <vt:variant>
        <vt:lpstr>Intestazioni</vt:lpstr>
      </vt:variant>
      <vt:variant>
        <vt:i4>9</vt:i4>
      </vt:variant>
    </vt:vector>
  </HeadingPairs>
  <TitlesOfParts>
    <vt:vector size="10" baseType="lpstr">
      <vt:lpstr>CURRICULUM VITAE</vt:lpstr>
      <vt:lpstr/>
      <vt:lpstr>Università Cattolica del S. Cuore</vt:lpstr>
      <vt:lpstr>Consiglio Nazionale delle Ricerche</vt:lpstr>
      <vt:lpstr>Fondazione Cariplo per la Ricerca Scientifica (1994)</vt:lpstr>
      <vt:lpstr>Montedison S.p.A., Ufficio Studi Economici (1991-1993)</vt:lpstr>
      <vt:lpstr>Nomisma, Società di Studi Economici (1983-1990)</vt:lpstr>
      <vt:lpstr>Formazione universitaria</vt:lpstr>
      <vt:lpstr>Pubblicazioni</vt:lpstr>
      <vt:lpstr>Convegni, conferenze, workshop (2009-2023)</vt:lpstr>
    </vt:vector>
  </TitlesOfParts>
  <Company/>
  <LinksUpToDate>false</LinksUpToDate>
  <CharactersWithSpaces>101373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1° aggiornamento 30 giugno 94</dc:subject>
  <dc:creator>Roberto Zoboli</dc:creator>
  <cp:lastModifiedBy>Zoboli Roberto</cp:lastModifiedBy>
  <cp:revision>8</cp:revision>
  <cp:lastPrinted>2022-08-19T16:49:00Z</cp:lastPrinted>
  <dcterms:created xsi:type="dcterms:W3CDTF">2024-08-07T13:02:00Z</dcterms:created>
  <dcterms:modified xsi:type="dcterms:W3CDTF">2024-09-12T17:31:00Z</dcterms:modified>
</cp:coreProperties>
</file>