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D4254" w14:textId="77777777" w:rsidR="00146A70" w:rsidRDefault="00A15528">
      <w:r w:rsidRPr="00A15528">
        <w:t>Laurea in Lingue e Letterature Orientali a Venezia Ca' Foscari (1988), Dottorato di ricerca a Napoli L’Orientale (1996). Ha studiato alla Hebrew University di Gerusalemme sotto la direzione di M.J. Kister (1993-94), e quindi insegnato a Torino (1999-2002) e a Napoli L’Orientale dal 2002, dove è professore ordinario di Islamistica dal 2011. È stato Visiting Researcher/Professor alla Princeton University (2014), Harvard (2015), EHESS di Parigi (2016), Institute for Advanced Study di Tokyo (2018), University of Pennsylvania (2019) e membro dell’Institute for Advanced Study di Princeton nel 2016-17. Ha svolto ricerche sui profeti biblici nell'islam (&lt;i&gt;I profeti biblici nella tradizione islamica&lt;/i&gt;, Brescia, 1999, trad. ingl. 2002), si è occupato di letteratura islamica in genere e, più di recente, di edizioni e traduzioni del Corano nell'età moderna (&lt;i&gt;Ludovico Marracci at Work&lt;/i&gt;, scritto con R. Glei, Wiesbaden, Harrassowitz, 2016). Ha tradotto vari testi di letteratura islamica in italiano (&lt;i&gt;al-Muwatta’. Manuale di legge Islamica&lt;/i&gt;, Torino, 2011) e ha curato lavori sull'islam in Occidente (&lt;i&gt;Routledge Handbook of Islam in the West&lt;/i&gt;, London, 2015) o di storia della civilizzazione islamica (&lt;i&gt;The Wiley Blackwell History of Islam&lt;/i&gt;, Hoboken, 2018, curato con A. Salvatore, B. Rahimi). Dal 2011 scrive su temi riguardanti l'Islam per il Corriere della Sera.</w:t>
      </w:r>
    </w:p>
    <w:sectPr w:rsidR="00146A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528"/>
    <w:rsid w:val="00146A70"/>
    <w:rsid w:val="00A15528"/>
    <w:rsid w:val="00DB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7DA95"/>
  <w15:chartTrackingRefBased/>
  <w15:docId w15:val="{D125ECA1-A5A0-4538-983E-1B98A77F1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155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55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55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55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55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55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55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55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55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55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55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55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552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552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552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552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552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552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55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55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55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55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55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552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1552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552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55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552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55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Bonincontro</dc:creator>
  <cp:keywords/>
  <dc:description/>
  <cp:lastModifiedBy>Ilaria Bonincontro</cp:lastModifiedBy>
  <cp:revision>1</cp:revision>
  <dcterms:created xsi:type="dcterms:W3CDTF">2026-02-08T19:34:00Z</dcterms:created>
  <dcterms:modified xsi:type="dcterms:W3CDTF">2026-02-08T19:35:00Z</dcterms:modified>
</cp:coreProperties>
</file>