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A19D" w14:textId="009A0878" w:rsidR="006B5F76" w:rsidRPr="0087137C" w:rsidRDefault="0087137C" w:rsidP="0087137C">
      <w:pPr>
        <w:jc w:val="center"/>
        <w:rPr>
          <w:b/>
          <w:bCs/>
        </w:rPr>
      </w:pPr>
      <w:r w:rsidRPr="0087137C">
        <w:rPr>
          <w:b/>
          <w:bCs/>
        </w:rPr>
        <w:t>Bibliografia selezionata di Vittorio Emanuele Parsi</w:t>
      </w:r>
    </w:p>
    <w:p w14:paraId="52F08FBE" w14:textId="77777777" w:rsidR="0087137C" w:rsidRPr="0087137C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  <w:u w:val="single"/>
        </w:rPr>
      </w:pPr>
      <w:r w:rsidRPr="0087137C">
        <w:rPr>
          <w:rFonts w:ascii="Calibri" w:hAnsi="Calibri"/>
          <w:bCs/>
          <w:iCs/>
          <w:sz w:val="20"/>
          <w:szCs w:val="20"/>
          <w:u w:val="single"/>
        </w:rPr>
        <w:t>Monografie</w:t>
      </w:r>
    </w:p>
    <w:p w14:paraId="707FE5B3" w14:textId="05F6D754" w:rsidR="0087137C" w:rsidRPr="0087137C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</w:rPr>
      </w:pPr>
      <w:r>
        <w:rPr>
          <w:rFonts w:ascii="Calibri" w:hAnsi="Calibri"/>
          <w:bCs/>
          <w:i/>
          <w:sz w:val="20"/>
          <w:szCs w:val="20"/>
        </w:rPr>
        <w:t xml:space="preserve">La vita due volte. Storia di come siamo rinati insieme, </w:t>
      </w:r>
      <w:r w:rsidRPr="0087137C">
        <w:rPr>
          <w:rFonts w:ascii="Calibri" w:hAnsi="Calibri"/>
          <w:bCs/>
          <w:iCs/>
          <w:sz w:val="20"/>
          <w:szCs w:val="20"/>
        </w:rPr>
        <w:t xml:space="preserve">Milano, Rizzoli, (con Tiziana Panella), 2025, pp. </w:t>
      </w:r>
      <w:r w:rsidR="0013454C">
        <w:rPr>
          <w:rFonts w:ascii="Calibri" w:hAnsi="Calibri"/>
          <w:bCs/>
          <w:iCs/>
          <w:sz w:val="20"/>
          <w:szCs w:val="20"/>
        </w:rPr>
        <w:t>205.</w:t>
      </w:r>
    </w:p>
    <w:p w14:paraId="69CA527C" w14:textId="53E76E50" w:rsidR="0087137C" w:rsidRDefault="0087137C" w:rsidP="0087137C">
      <w:pPr>
        <w:autoSpaceDE w:val="0"/>
        <w:autoSpaceDN w:val="0"/>
        <w:adjustRightInd w:val="0"/>
        <w:rPr>
          <w:rFonts w:ascii="Calibri" w:hAnsi="Calibri"/>
          <w:bCs/>
          <w:i/>
          <w:sz w:val="20"/>
          <w:szCs w:val="20"/>
        </w:rPr>
      </w:pPr>
      <w:r>
        <w:rPr>
          <w:rFonts w:ascii="Calibri" w:hAnsi="Calibri"/>
          <w:bCs/>
          <w:i/>
          <w:sz w:val="20"/>
          <w:szCs w:val="20"/>
        </w:rPr>
        <w:t xml:space="preserve">Madre Patria. Un’idea per una nazione di orfani, </w:t>
      </w:r>
      <w:r w:rsidRPr="008A4C18">
        <w:rPr>
          <w:rFonts w:ascii="Calibri" w:hAnsi="Calibri"/>
          <w:bCs/>
          <w:iCs/>
          <w:sz w:val="20"/>
          <w:szCs w:val="20"/>
        </w:rPr>
        <w:t>Milano, Bompiani, 2023, pp. 205.</w:t>
      </w:r>
    </w:p>
    <w:p w14:paraId="11CB513E" w14:textId="77777777" w:rsidR="0087137C" w:rsidRPr="00000779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</w:rPr>
      </w:pPr>
      <w:r>
        <w:rPr>
          <w:rFonts w:ascii="Calibri" w:hAnsi="Calibri"/>
          <w:bCs/>
          <w:i/>
          <w:sz w:val="20"/>
          <w:szCs w:val="20"/>
        </w:rPr>
        <w:t xml:space="preserve">Il Posto della guerra. E il costo della libertà, </w:t>
      </w:r>
      <w:r w:rsidRPr="00000779">
        <w:rPr>
          <w:rFonts w:ascii="Calibri" w:hAnsi="Calibri"/>
          <w:bCs/>
          <w:iCs/>
          <w:sz w:val="20"/>
          <w:szCs w:val="20"/>
        </w:rPr>
        <w:t xml:space="preserve">Milano, Bompiani, </w:t>
      </w:r>
      <w:r>
        <w:rPr>
          <w:rFonts w:ascii="Calibri" w:hAnsi="Calibri"/>
          <w:bCs/>
          <w:iCs/>
          <w:sz w:val="20"/>
          <w:szCs w:val="20"/>
        </w:rPr>
        <w:t xml:space="preserve">2022, </w:t>
      </w:r>
      <w:r w:rsidRPr="00000779">
        <w:rPr>
          <w:rFonts w:ascii="Calibri" w:hAnsi="Calibri"/>
          <w:bCs/>
          <w:iCs/>
          <w:sz w:val="20"/>
          <w:szCs w:val="20"/>
        </w:rPr>
        <w:t>pp. 215.</w:t>
      </w:r>
    </w:p>
    <w:p w14:paraId="3FF8641B" w14:textId="77777777" w:rsidR="0087137C" w:rsidRPr="005C1E7F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</w:rPr>
      </w:pPr>
      <w:r w:rsidRPr="009C566A">
        <w:rPr>
          <w:rFonts w:ascii="Calibri" w:hAnsi="Calibri"/>
          <w:bCs/>
          <w:i/>
          <w:sz w:val="20"/>
          <w:szCs w:val="20"/>
        </w:rPr>
        <w:t xml:space="preserve">Titanic. </w:t>
      </w:r>
      <w:r w:rsidRPr="00B10DF6">
        <w:rPr>
          <w:rFonts w:ascii="Calibri" w:hAnsi="Calibri"/>
          <w:bCs/>
          <w:i/>
          <w:sz w:val="20"/>
          <w:szCs w:val="20"/>
        </w:rPr>
        <w:t xml:space="preserve">Naufragio o cambio di rotta per l’ordine liberale, </w:t>
      </w:r>
      <w:r w:rsidRPr="00B10DF6">
        <w:rPr>
          <w:rFonts w:ascii="Calibri" w:hAnsi="Calibri"/>
          <w:bCs/>
          <w:iCs/>
          <w:sz w:val="20"/>
          <w:szCs w:val="20"/>
        </w:rPr>
        <w:t>Bologna, Il Mulino,</w:t>
      </w:r>
      <w:r>
        <w:rPr>
          <w:rFonts w:ascii="Calibri" w:hAnsi="Calibri"/>
          <w:bCs/>
          <w:iCs/>
          <w:sz w:val="20"/>
          <w:szCs w:val="20"/>
        </w:rPr>
        <w:t xml:space="preserve"> </w:t>
      </w:r>
      <w:r w:rsidRPr="00B10DF6">
        <w:rPr>
          <w:rFonts w:ascii="Calibri" w:hAnsi="Calibri"/>
          <w:bCs/>
          <w:iCs/>
          <w:sz w:val="20"/>
          <w:szCs w:val="20"/>
        </w:rPr>
        <w:t>2022</w:t>
      </w:r>
      <w:r>
        <w:rPr>
          <w:rFonts w:ascii="Calibri" w:hAnsi="Calibri"/>
          <w:bCs/>
          <w:iCs/>
          <w:sz w:val="20"/>
          <w:szCs w:val="20"/>
        </w:rPr>
        <w:t>, pp. 345</w:t>
      </w:r>
      <w:r w:rsidRPr="00B10DF6">
        <w:rPr>
          <w:rFonts w:ascii="Calibri" w:hAnsi="Calibri"/>
          <w:bCs/>
          <w:iCs/>
          <w:sz w:val="20"/>
          <w:szCs w:val="20"/>
        </w:rPr>
        <w:t>.</w:t>
      </w:r>
    </w:p>
    <w:p w14:paraId="37253C92" w14:textId="77777777" w:rsidR="0087137C" w:rsidRPr="000D7455" w:rsidRDefault="0087137C" w:rsidP="0087137C">
      <w:pPr>
        <w:autoSpaceDE w:val="0"/>
        <w:autoSpaceDN w:val="0"/>
        <w:adjustRightInd w:val="0"/>
        <w:rPr>
          <w:rFonts w:ascii="Calibri" w:hAnsi="Calibri"/>
          <w:bCs/>
          <w:i/>
          <w:sz w:val="20"/>
          <w:szCs w:val="20"/>
          <w:lang w:val="en-US"/>
        </w:rPr>
      </w:pPr>
      <w:r w:rsidRPr="000D7455">
        <w:rPr>
          <w:rFonts w:ascii="Calibri" w:hAnsi="Calibri"/>
          <w:bCs/>
          <w:i/>
          <w:sz w:val="20"/>
          <w:szCs w:val="20"/>
          <w:lang w:val="en-US"/>
        </w:rPr>
        <w:t xml:space="preserve">The Wrecking of the Liberal World Order, </w:t>
      </w:r>
      <w:r w:rsidRPr="000D7455">
        <w:rPr>
          <w:rFonts w:ascii="Calibri" w:hAnsi="Calibri"/>
          <w:bCs/>
          <w:iCs/>
          <w:sz w:val="20"/>
          <w:szCs w:val="20"/>
          <w:lang w:val="en-US"/>
        </w:rPr>
        <w:t>New York, Palgrave-Macmillan, 2021, pp. 325.</w:t>
      </w:r>
    </w:p>
    <w:p w14:paraId="2A9181EF" w14:textId="77777777" w:rsidR="0087137C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</w:rPr>
      </w:pPr>
      <w:r w:rsidRPr="00FB7D92">
        <w:rPr>
          <w:rFonts w:ascii="Calibri" w:hAnsi="Calibri"/>
          <w:bCs/>
          <w:i/>
          <w:sz w:val="20"/>
          <w:szCs w:val="20"/>
        </w:rPr>
        <w:t>Vulnerabili. Come la pandemia sta cambiando la politica e il mondo. La speranza oltre il rancore</w:t>
      </w:r>
      <w:r w:rsidRPr="00FB7D92">
        <w:rPr>
          <w:rFonts w:ascii="Calibri" w:hAnsi="Calibri"/>
          <w:bCs/>
          <w:iCs/>
          <w:sz w:val="20"/>
          <w:szCs w:val="20"/>
        </w:rPr>
        <w:t>, Milano, Piemme, 2021</w:t>
      </w:r>
      <w:r>
        <w:rPr>
          <w:rFonts w:ascii="Calibri" w:hAnsi="Calibri"/>
          <w:bCs/>
          <w:iCs/>
          <w:sz w:val="20"/>
          <w:szCs w:val="20"/>
        </w:rPr>
        <w:t>, pp. 208.</w:t>
      </w:r>
    </w:p>
    <w:p w14:paraId="59C949F4" w14:textId="77777777" w:rsidR="0087137C" w:rsidRDefault="0087137C" w:rsidP="0087137C">
      <w:pPr>
        <w:rPr>
          <w:rFonts w:ascii="Calibri" w:hAnsi="Calibri"/>
          <w:sz w:val="20"/>
        </w:rPr>
      </w:pPr>
      <w:r w:rsidRPr="00FC22E7">
        <w:rPr>
          <w:rFonts w:ascii="Calibri" w:hAnsi="Calibri"/>
          <w:i/>
          <w:sz w:val="20"/>
        </w:rPr>
        <w:t>La fine dell’uguaglianza. Come la crisi economica sta distruggendo il primo valore della nostra democrazia</w:t>
      </w:r>
      <w:r w:rsidRPr="00FC22E7">
        <w:rPr>
          <w:rFonts w:ascii="Calibri" w:hAnsi="Calibri"/>
          <w:sz w:val="20"/>
        </w:rPr>
        <w:t xml:space="preserve">, </w:t>
      </w:r>
      <w:r>
        <w:rPr>
          <w:rFonts w:ascii="Calibri" w:hAnsi="Calibri"/>
          <w:sz w:val="20"/>
        </w:rPr>
        <w:t xml:space="preserve">Milano, </w:t>
      </w:r>
      <w:r w:rsidRPr="00FC22E7">
        <w:rPr>
          <w:rFonts w:ascii="Calibri" w:hAnsi="Calibri"/>
          <w:sz w:val="20"/>
        </w:rPr>
        <w:t>Mondadori, 2012</w:t>
      </w:r>
      <w:r>
        <w:rPr>
          <w:rFonts w:ascii="Calibri" w:hAnsi="Calibri"/>
          <w:sz w:val="20"/>
        </w:rPr>
        <w:t>, pp. 226</w:t>
      </w:r>
      <w:r w:rsidRPr="00FC22E7">
        <w:rPr>
          <w:rFonts w:ascii="Calibri" w:hAnsi="Calibri"/>
          <w:sz w:val="20"/>
        </w:rPr>
        <w:t>.</w:t>
      </w:r>
    </w:p>
    <w:p w14:paraId="6F062513" w14:textId="0673C7F0" w:rsidR="0087137C" w:rsidRDefault="0087137C" w:rsidP="0087137C">
      <w:pPr>
        <w:autoSpaceDE w:val="0"/>
        <w:autoSpaceDN w:val="0"/>
        <w:adjustRightInd w:val="0"/>
        <w:rPr>
          <w:rFonts w:ascii="Calibri" w:hAnsi="Calibri"/>
          <w:iCs/>
          <w:sz w:val="20"/>
          <w:szCs w:val="20"/>
        </w:rPr>
      </w:pPr>
      <w:r w:rsidRPr="00FC22E7">
        <w:rPr>
          <w:rFonts w:ascii="Calibri" w:hAnsi="Calibri"/>
          <w:i/>
          <w:iCs/>
          <w:sz w:val="20"/>
          <w:szCs w:val="20"/>
        </w:rPr>
        <w:t xml:space="preserve">Relazioni Internazionali, </w:t>
      </w:r>
      <w:r w:rsidRPr="00FC22E7">
        <w:rPr>
          <w:rFonts w:ascii="Calibri" w:hAnsi="Calibri"/>
          <w:iCs/>
          <w:sz w:val="20"/>
          <w:szCs w:val="20"/>
        </w:rPr>
        <w:t>Bologna, Il Mulino, 2012 (seconda edizione)</w:t>
      </w:r>
      <w:r>
        <w:rPr>
          <w:rFonts w:ascii="Calibri" w:hAnsi="Calibri"/>
          <w:iCs/>
          <w:sz w:val="20"/>
          <w:szCs w:val="20"/>
        </w:rPr>
        <w:t>,</w:t>
      </w:r>
      <w:r w:rsidRPr="00FC22E7">
        <w:rPr>
          <w:rFonts w:ascii="Calibri" w:hAnsi="Calibri"/>
          <w:iCs/>
          <w:sz w:val="20"/>
          <w:szCs w:val="20"/>
        </w:rPr>
        <w:t xml:space="preserve"> (con Filippo Andreatta, Marco Clementi, Alessandro Colombo e Mathias Koenig Archibugi)</w:t>
      </w:r>
      <w:r>
        <w:rPr>
          <w:rFonts w:ascii="Calibri" w:hAnsi="Calibri"/>
          <w:iCs/>
          <w:sz w:val="20"/>
          <w:szCs w:val="20"/>
        </w:rPr>
        <w:t xml:space="preserve"> pp. 355</w:t>
      </w:r>
      <w:r w:rsidRPr="00FC22E7">
        <w:rPr>
          <w:rFonts w:ascii="Calibri" w:hAnsi="Calibri"/>
          <w:iCs/>
          <w:sz w:val="20"/>
          <w:szCs w:val="20"/>
        </w:rPr>
        <w:t>.</w:t>
      </w:r>
    </w:p>
    <w:p w14:paraId="1AC6FCEE" w14:textId="61F6602A" w:rsidR="0087137C" w:rsidRPr="00FC22E7" w:rsidRDefault="0087137C" w:rsidP="0087137C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  <w:lang w:val="en-US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 xml:space="preserve">L’alleanza inevitabile. Europa e Stati Uniti oltre l’Iraq, </w:t>
      </w:r>
      <w:r w:rsidRPr="00FC22E7">
        <w:rPr>
          <w:rFonts w:ascii="Calibri" w:hAnsi="Calibri" w:cs="Times New Roman"/>
          <w:sz w:val="20"/>
          <w:szCs w:val="20"/>
        </w:rPr>
        <w:t xml:space="preserve">Seconda edizione rivista ed estesa, con prefazione di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Angelo Panebianco, Università Bocconi Editore</w:t>
      </w:r>
      <w:r w:rsidRPr="00061DCC">
        <w:rPr>
          <w:rFonts w:ascii="Calibri" w:hAnsi="Calibri" w:cs="Times New Roman"/>
          <w:sz w:val="20"/>
          <w:szCs w:val="20"/>
        </w:rPr>
        <w:t>, 2006</w:t>
      </w:r>
      <w:r w:rsidRPr="00FC22E7">
        <w:rPr>
          <w:rFonts w:ascii="Calibri" w:hAnsi="Calibri" w:cs="Times New Roman"/>
          <w:sz w:val="20"/>
          <w:szCs w:val="20"/>
        </w:rPr>
        <w:t xml:space="preserve">, pp. </w:t>
      </w:r>
      <w:r w:rsidRPr="00FC22E7">
        <w:rPr>
          <w:rFonts w:ascii="Calibri" w:hAnsi="Calibri" w:cs="Times New Roman"/>
          <w:sz w:val="20"/>
          <w:szCs w:val="20"/>
          <w:lang w:val="en-US"/>
        </w:rPr>
        <w:t>XXIV+299.</w:t>
      </w:r>
    </w:p>
    <w:p w14:paraId="5EE208BB" w14:textId="39165345" w:rsidR="0087137C" w:rsidRDefault="0087137C" w:rsidP="0087137C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  <w:lang w:val="en-US"/>
        </w:rPr>
      </w:pPr>
      <w:r>
        <w:rPr>
          <w:rFonts w:ascii="Calibri" w:hAnsi="Calibri" w:cs="Times New Roman"/>
          <w:i/>
          <w:iCs/>
          <w:sz w:val="20"/>
          <w:szCs w:val="20"/>
          <w:lang w:val="en-US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  <w:lang w:val="en-US"/>
        </w:rPr>
        <w:t>The Inevitable Alliance. Europe and The United States Beyond Iraq</w:t>
      </w:r>
      <w:r w:rsidRPr="00FC22E7">
        <w:rPr>
          <w:rFonts w:ascii="Calibri" w:hAnsi="Calibri" w:cs="Times New Roman"/>
          <w:iCs/>
          <w:sz w:val="20"/>
          <w:szCs w:val="20"/>
          <w:lang w:val="en-US"/>
        </w:rPr>
        <w:t>,</w:t>
      </w:r>
      <w:r w:rsidRPr="00FC22E7">
        <w:rPr>
          <w:rFonts w:ascii="Calibri" w:hAnsi="Calibri" w:cs="Times New Roman"/>
          <w:sz w:val="20"/>
          <w:szCs w:val="20"/>
          <w:lang w:val="en-US"/>
        </w:rPr>
        <w:t xml:space="preserve"> New York, Palgrave-MacMillan, 2006, pp. </w:t>
      </w:r>
      <w:r>
        <w:rPr>
          <w:rFonts w:ascii="Calibri" w:hAnsi="Calibri" w:cs="Times New Roman"/>
          <w:sz w:val="20"/>
          <w:szCs w:val="20"/>
          <w:lang w:val="en-US"/>
        </w:rPr>
        <w:tab/>
      </w:r>
      <w:r w:rsidRPr="00FC22E7">
        <w:rPr>
          <w:rFonts w:ascii="Calibri" w:hAnsi="Calibri" w:cs="Times New Roman"/>
          <w:sz w:val="20"/>
          <w:szCs w:val="20"/>
          <w:lang w:val="en-US"/>
        </w:rPr>
        <w:t>203.</w:t>
      </w:r>
    </w:p>
    <w:p w14:paraId="6D570CBC" w14:textId="6C833DA2" w:rsidR="0087137C" w:rsidRPr="00FC22E7" w:rsidRDefault="0087137C" w:rsidP="0087137C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  <w:lang w:val="en-US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Lo sguardo corto. Critica della classe dirigente italiana</w:t>
      </w:r>
      <w:r w:rsidRPr="00FC22E7">
        <w:rPr>
          <w:rFonts w:ascii="Calibri" w:hAnsi="Calibri" w:cs="Times New Roman"/>
          <w:sz w:val="20"/>
          <w:szCs w:val="20"/>
        </w:rPr>
        <w:t>, Roma-Bari, Laterza, 2001</w:t>
      </w:r>
      <w:r>
        <w:rPr>
          <w:rFonts w:ascii="Calibri" w:hAnsi="Calibri" w:cs="Times New Roman"/>
          <w:sz w:val="20"/>
          <w:szCs w:val="20"/>
        </w:rPr>
        <w:t>,</w:t>
      </w:r>
      <w:r w:rsidRPr="00FC22E7">
        <w:rPr>
          <w:rFonts w:ascii="Calibri" w:hAnsi="Calibri" w:cs="Times New Roman"/>
          <w:sz w:val="20"/>
          <w:szCs w:val="20"/>
        </w:rPr>
        <w:t xml:space="preserve"> (con Lorenzo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Ornaghi)</w:t>
      </w:r>
      <w:r>
        <w:rPr>
          <w:rFonts w:ascii="Calibri" w:hAnsi="Calibri" w:cs="Times New Roman"/>
          <w:sz w:val="20"/>
          <w:szCs w:val="20"/>
        </w:rPr>
        <w:t xml:space="preserve">, </w:t>
      </w:r>
      <w:r w:rsidRPr="00FC22E7">
        <w:rPr>
          <w:rFonts w:ascii="Calibri" w:hAnsi="Calibri" w:cs="Times New Roman"/>
          <w:sz w:val="20"/>
          <w:szCs w:val="20"/>
        </w:rPr>
        <w:t xml:space="preserve">pp.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167.</w:t>
      </w:r>
    </w:p>
    <w:p w14:paraId="5540E346" w14:textId="77777777" w:rsidR="0087137C" w:rsidRDefault="0087137C" w:rsidP="0087137C">
      <w:pPr>
        <w:pStyle w:val="Normal1"/>
        <w:tabs>
          <w:tab w:val="left" w:pos="567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 xml:space="preserve">               </w:t>
      </w:r>
      <w:r w:rsidRPr="00FC22E7">
        <w:rPr>
          <w:rFonts w:ascii="Calibri" w:hAnsi="Calibri" w:cs="Times New Roman"/>
          <w:i/>
          <w:iCs/>
          <w:sz w:val="20"/>
          <w:szCs w:val="20"/>
        </w:rPr>
        <w:t>Interesse nazionale e globalizzazione. I regimi democratici nelle trasformazioni del sistema post-</w:t>
      </w:r>
      <w:r>
        <w:rPr>
          <w:rFonts w:ascii="Calibri" w:hAnsi="Calibri" w:cs="Times New Roman"/>
          <w:i/>
          <w:iCs/>
          <w:sz w:val="20"/>
          <w:szCs w:val="20"/>
        </w:rPr>
        <w:tab/>
      </w:r>
      <w:proofErr w:type="spellStart"/>
      <w:proofErr w:type="gramStart"/>
      <w:r w:rsidRPr="00FC22E7">
        <w:rPr>
          <w:rFonts w:ascii="Calibri" w:hAnsi="Calibri" w:cs="Times New Roman"/>
          <w:i/>
          <w:iCs/>
          <w:sz w:val="20"/>
          <w:szCs w:val="20"/>
        </w:rPr>
        <w:t>westfaliano</w:t>
      </w:r>
      <w:proofErr w:type="spellEnd"/>
      <w:r w:rsidRPr="00FC22E7">
        <w:rPr>
          <w:rFonts w:ascii="Calibri" w:hAnsi="Calibri" w:cs="Times New Roman"/>
          <w:sz w:val="20"/>
          <w:szCs w:val="20"/>
        </w:rPr>
        <w:t xml:space="preserve">, </w:t>
      </w:r>
      <w:r>
        <w:rPr>
          <w:rFonts w:ascii="Calibri" w:hAnsi="Calibri" w:cs="Times New Roman"/>
          <w:sz w:val="20"/>
          <w:szCs w:val="20"/>
        </w:rPr>
        <w:t xml:space="preserve">  </w:t>
      </w:r>
      <w:proofErr w:type="gramEnd"/>
      <w:r>
        <w:rPr>
          <w:rFonts w:ascii="Calibri" w:hAnsi="Calibri" w:cs="Times New Roman"/>
          <w:sz w:val="20"/>
          <w:szCs w:val="20"/>
        </w:rPr>
        <w:t xml:space="preserve">             </w:t>
      </w:r>
      <w:r>
        <w:rPr>
          <w:rFonts w:ascii="Calibri" w:hAnsi="Calibri" w:cs="Times New Roman"/>
          <w:sz w:val="20"/>
          <w:szCs w:val="20"/>
        </w:rPr>
        <w:tab/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Milano, Jaca Book, 1998, pp. 355</w:t>
      </w:r>
    </w:p>
    <w:p w14:paraId="26D4480B" w14:textId="1D052A40" w:rsidR="0087137C" w:rsidRPr="00FC22E7" w:rsidRDefault="0087137C" w:rsidP="0087137C">
      <w:pPr>
        <w:pStyle w:val="Normal1"/>
        <w:tabs>
          <w:tab w:val="left" w:pos="567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ab/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Democrazia e mercato. Elementi di analisi del sistema internazionale</w:t>
      </w:r>
      <w:r w:rsidRPr="00FC22E7">
        <w:rPr>
          <w:rFonts w:ascii="Calibri" w:hAnsi="Calibri" w:cs="Times New Roman"/>
          <w:sz w:val="20"/>
          <w:szCs w:val="20"/>
        </w:rPr>
        <w:t>, Milano, Jaca Book, 1995</w:t>
      </w:r>
      <w:r>
        <w:rPr>
          <w:rFonts w:ascii="Calibri" w:hAnsi="Calibri" w:cs="Times New Roman"/>
          <w:sz w:val="20"/>
          <w:szCs w:val="20"/>
        </w:rPr>
        <w:t>,</w:t>
      </w:r>
      <w:r w:rsidRPr="00061DCC">
        <w:rPr>
          <w:rFonts w:ascii="Calibri" w:hAnsi="Calibri" w:cs="Times New Roman"/>
          <w:sz w:val="20"/>
          <w:szCs w:val="20"/>
        </w:rPr>
        <w:t xml:space="preserve"> </w:t>
      </w:r>
      <w:r>
        <w:rPr>
          <w:rFonts w:ascii="Calibri" w:hAnsi="Calibri" w:cs="Times New Roman"/>
          <w:sz w:val="20"/>
          <w:szCs w:val="20"/>
        </w:rPr>
        <w:tab/>
        <w:t>pp.110</w:t>
      </w:r>
      <w:r w:rsidRPr="00FC22E7">
        <w:rPr>
          <w:rFonts w:ascii="Calibri" w:hAnsi="Calibri" w:cs="Times New Roman"/>
          <w:sz w:val="20"/>
          <w:szCs w:val="20"/>
        </w:rPr>
        <w:t>.</w:t>
      </w:r>
    </w:p>
    <w:p w14:paraId="38DCA344" w14:textId="4381D9DD" w:rsidR="0087137C" w:rsidRDefault="0087137C" w:rsidP="0087137C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  <w:lang w:val="en-US"/>
        </w:rPr>
      </w:pPr>
      <w:r>
        <w:rPr>
          <w:rFonts w:ascii="Calibri" w:hAnsi="Calibri" w:cs="Times New Roman"/>
          <w:i/>
          <w:iCs/>
          <w:sz w:val="20"/>
          <w:szCs w:val="20"/>
        </w:rPr>
        <w:t xml:space="preserve">           </w:t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La virtù dei migliori. Le élite, la democrazia, l’Italia</w:t>
      </w:r>
      <w:r w:rsidRPr="00FC22E7">
        <w:rPr>
          <w:rFonts w:ascii="Calibri" w:hAnsi="Calibri" w:cs="Times New Roman"/>
          <w:sz w:val="20"/>
          <w:szCs w:val="20"/>
        </w:rPr>
        <w:t xml:space="preserve">, Bologna, Il Mulino, 1994. </w:t>
      </w:r>
      <w:r w:rsidRPr="000D7455">
        <w:rPr>
          <w:rFonts w:ascii="Calibri" w:hAnsi="Calibri" w:cs="Times New Roman"/>
          <w:sz w:val="20"/>
          <w:szCs w:val="20"/>
          <w:lang w:val="en-US"/>
        </w:rPr>
        <w:t>(</w:t>
      </w:r>
      <w:proofErr w:type="gramStart"/>
      <w:r w:rsidRPr="000D7455">
        <w:rPr>
          <w:rFonts w:ascii="Calibri" w:hAnsi="Calibri" w:cs="Times New Roman"/>
          <w:sz w:val="20"/>
          <w:szCs w:val="20"/>
          <w:lang w:val="en-US"/>
        </w:rPr>
        <w:t>con</w:t>
      </w:r>
      <w:proofErr w:type="gramEnd"/>
      <w:r w:rsidRPr="000D7455">
        <w:rPr>
          <w:rFonts w:ascii="Calibri" w:hAnsi="Calibri" w:cs="Times New Roman"/>
          <w:sz w:val="20"/>
          <w:szCs w:val="20"/>
          <w:lang w:val="en-US"/>
        </w:rPr>
        <w:t xml:space="preserve"> Lorenzo </w:t>
      </w:r>
      <w:proofErr w:type="spellStart"/>
      <w:r w:rsidRPr="000D7455">
        <w:rPr>
          <w:rFonts w:ascii="Calibri" w:hAnsi="Calibri" w:cs="Times New Roman"/>
          <w:sz w:val="20"/>
          <w:szCs w:val="20"/>
          <w:lang w:val="en-US"/>
        </w:rPr>
        <w:t>Ornaghi</w:t>
      </w:r>
      <w:proofErr w:type="spellEnd"/>
      <w:r w:rsidRPr="000D7455">
        <w:rPr>
          <w:rFonts w:ascii="Calibri" w:hAnsi="Calibri" w:cs="Times New Roman"/>
          <w:sz w:val="20"/>
          <w:szCs w:val="20"/>
          <w:lang w:val="en-US"/>
        </w:rPr>
        <w:t>),</w:t>
      </w:r>
      <w:r>
        <w:rPr>
          <w:rFonts w:ascii="Calibri" w:hAnsi="Calibri" w:cs="Times New Roman"/>
          <w:sz w:val="20"/>
          <w:szCs w:val="20"/>
          <w:lang w:val="en-US"/>
        </w:rPr>
        <w:t xml:space="preserve"> </w:t>
      </w:r>
      <w:r w:rsidRPr="000D7455">
        <w:rPr>
          <w:rFonts w:ascii="Calibri" w:hAnsi="Calibri" w:cs="Times New Roman"/>
          <w:sz w:val="20"/>
          <w:szCs w:val="20"/>
          <w:lang w:val="en-US"/>
        </w:rPr>
        <w:t>pp.</w:t>
      </w:r>
      <w:r>
        <w:rPr>
          <w:rFonts w:ascii="Calibri" w:hAnsi="Calibri" w:cs="Times New Roman"/>
          <w:sz w:val="20"/>
          <w:szCs w:val="20"/>
          <w:lang w:val="en-US"/>
        </w:rPr>
        <w:t xml:space="preserve"> </w:t>
      </w:r>
      <w:r w:rsidRPr="000D7455">
        <w:rPr>
          <w:rFonts w:ascii="Calibri" w:hAnsi="Calibri" w:cs="Times New Roman"/>
          <w:sz w:val="20"/>
          <w:szCs w:val="20"/>
          <w:lang w:val="en-US"/>
        </w:rPr>
        <w:t>201.</w:t>
      </w:r>
    </w:p>
    <w:p w14:paraId="7E815A50" w14:textId="77777777" w:rsidR="00B165BD" w:rsidRDefault="00B165BD" w:rsidP="0087137C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  <w:lang w:val="en-US"/>
        </w:rPr>
      </w:pPr>
    </w:p>
    <w:p w14:paraId="23A05F85" w14:textId="338F4642" w:rsidR="00B165BD" w:rsidRDefault="00B165BD" w:rsidP="0087137C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  <w:u w:val="single"/>
          <w:lang w:val="en-US"/>
        </w:rPr>
      </w:pPr>
      <w:r w:rsidRPr="00B165BD">
        <w:rPr>
          <w:rFonts w:ascii="Calibri" w:hAnsi="Calibri" w:cs="Times New Roman"/>
          <w:sz w:val="20"/>
          <w:szCs w:val="20"/>
          <w:lang w:val="en-US"/>
        </w:rPr>
        <w:tab/>
      </w:r>
      <w:proofErr w:type="spellStart"/>
      <w:r w:rsidRPr="00B165BD">
        <w:rPr>
          <w:rFonts w:ascii="Calibri" w:hAnsi="Calibri" w:cs="Times New Roman"/>
          <w:sz w:val="20"/>
          <w:szCs w:val="20"/>
          <w:u w:val="single"/>
          <w:lang w:val="en-US"/>
        </w:rPr>
        <w:t>Curatele</w:t>
      </w:r>
      <w:proofErr w:type="spellEnd"/>
    </w:p>
    <w:p w14:paraId="1ED998C9" w14:textId="54BF97A5" w:rsidR="00B165BD" w:rsidRDefault="00B165BD" w:rsidP="00B165BD">
      <w:pPr>
        <w:rPr>
          <w:rFonts w:ascii="Calibri" w:hAnsi="Calibri"/>
          <w:i/>
          <w:sz w:val="20"/>
        </w:rPr>
      </w:pPr>
      <w:r w:rsidRPr="000D7455">
        <w:rPr>
          <w:rFonts w:ascii="Calibri" w:hAnsi="Calibri"/>
          <w:i/>
          <w:sz w:val="20"/>
          <w:lang w:val="en-US"/>
        </w:rPr>
        <w:t xml:space="preserve">The Liberal World Order and Beyond. </w:t>
      </w:r>
      <w:r>
        <w:rPr>
          <w:rFonts w:ascii="Calibri" w:hAnsi="Calibri"/>
          <w:iCs/>
          <w:sz w:val="20"/>
        </w:rPr>
        <w:t xml:space="preserve">Milano, </w:t>
      </w:r>
      <w:r w:rsidRPr="00D02D3A">
        <w:rPr>
          <w:rFonts w:ascii="Calibri" w:hAnsi="Calibri"/>
          <w:iCs/>
          <w:sz w:val="20"/>
        </w:rPr>
        <w:t>Vita e Pensiero</w:t>
      </w:r>
      <w:r>
        <w:rPr>
          <w:rFonts w:ascii="Calibri" w:hAnsi="Calibri"/>
          <w:iCs/>
          <w:sz w:val="20"/>
        </w:rPr>
        <w:t>,</w:t>
      </w:r>
      <w:r w:rsidRPr="00D02D3A">
        <w:rPr>
          <w:rFonts w:ascii="Calibri" w:hAnsi="Calibri"/>
          <w:iCs/>
          <w:sz w:val="20"/>
        </w:rPr>
        <w:t xml:space="preserve"> 2021</w:t>
      </w:r>
      <w:r>
        <w:rPr>
          <w:rFonts w:ascii="Calibri" w:hAnsi="Calibri"/>
          <w:iCs/>
          <w:sz w:val="20"/>
        </w:rPr>
        <w:t>, (con Enrico Fassi), pp. 160.</w:t>
      </w:r>
      <w:r w:rsidRPr="00D02D3A">
        <w:rPr>
          <w:rFonts w:ascii="Calibri" w:hAnsi="Calibri"/>
          <w:i/>
          <w:sz w:val="20"/>
        </w:rPr>
        <w:t xml:space="preserve"> </w:t>
      </w:r>
    </w:p>
    <w:p w14:paraId="1CC71CB5" w14:textId="1CF4652C" w:rsidR="00B165BD" w:rsidRDefault="00B165BD" w:rsidP="00B165BD">
      <w:pPr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 xml:space="preserve">La forma dell’interesse, Studi in onore di Lorenzo Ornaghi. </w:t>
      </w:r>
      <w:r w:rsidRPr="00C36CCA">
        <w:rPr>
          <w:rFonts w:ascii="Calibri" w:hAnsi="Calibri"/>
          <w:sz w:val="20"/>
        </w:rPr>
        <w:t>Milano, Vita e Pensiero, 20</w:t>
      </w:r>
      <w:r>
        <w:rPr>
          <w:rFonts w:ascii="Calibri" w:hAnsi="Calibri"/>
          <w:sz w:val="20"/>
        </w:rPr>
        <w:t>1</w:t>
      </w:r>
      <w:r w:rsidRPr="00C36CCA">
        <w:rPr>
          <w:rFonts w:ascii="Calibri" w:hAnsi="Calibri"/>
          <w:sz w:val="20"/>
        </w:rPr>
        <w:t xml:space="preserve">8, </w:t>
      </w:r>
      <w:r>
        <w:rPr>
          <w:rFonts w:ascii="Calibri" w:hAnsi="Calibri"/>
          <w:sz w:val="20"/>
        </w:rPr>
        <w:t>(</w:t>
      </w:r>
      <w:r w:rsidRPr="00C36CCA">
        <w:rPr>
          <w:rFonts w:ascii="Calibri" w:hAnsi="Calibri"/>
          <w:sz w:val="20"/>
        </w:rPr>
        <w:t>con Paolo Colombo e Damiano</w:t>
      </w:r>
      <w:r>
        <w:rPr>
          <w:rFonts w:ascii="Calibri" w:hAnsi="Calibri"/>
          <w:sz w:val="20"/>
        </w:rPr>
        <w:t xml:space="preserve"> Palano),</w:t>
      </w:r>
      <w:r>
        <w:rPr>
          <w:rFonts w:ascii="Calibri" w:hAnsi="Calibri"/>
          <w:i/>
          <w:sz w:val="20"/>
        </w:rPr>
        <w:t xml:space="preserve"> </w:t>
      </w:r>
      <w:r>
        <w:rPr>
          <w:rFonts w:ascii="Calibri" w:hAnsi="Calibri"/>
          <w:sz w:val="20"/>
        </w:rPr>
        <w:t>pp. 460.</w:t>
      </w:r>
    </w:p>
    <w:p w14:paraId="1DA4FC63" w14:textId="461DDC87" w:rsidR="00B165BD" w:rsidRPr="00E77F9C" w:rsidRDefault="00B165BD" w:rsidP="00B165BD">
      <w:pPr>
        <w:rPr>
          <w:rFonts w:ascii="Calibri" w:hAnsi="Calibri"/>
          <w:sz w:val="20"/>
        </w:rPr>
      </w:pPr>
      <w:r w:rsidRPr="00FC22E7">
        <w:rPr>
          <w:rFonts w:ascii="Calibri" w:hAnsi="Calibri"/>
          <w:i/>
          <w:sz w:val="20"/>
        </w:rPr>
        <w:t>L’onda lunga delle primavere arabe. Implicazioni teoriche e sfide geopolitiche</w:t>
      </w:r>
      <w:r w:rsidRPr="00FC22E7">
        <w:rPr>
          <w:rFonts w:ascii="Calibri" w:hAnsi="Calibri"/>
          <w:sz w:val="20"/>
        </w:rPr>
        <w:t xml:space="preserve">, </w:t>
      </w:r>
      <w:r>
        <w:rPr>
          <w:rFonts w:ascii="Calibri" w:hAnsi="Calibri"/>
          <w:sz w:val="20"/>
        </w:rPr>
        <w:t xml:space="preserve">Milano, </w:t>
      </w:r>
      <w:r w:rsidRPr="00FC22E7">
        <w:rPr>
          <w:rFonts w:ascii="Calibri" w:hAnsi="Calibri"/>
          <w:sz w:val="20"/>
        </w:rPr>
        <w:t>Vita e Pensiero</w:t>
      </w:r>
      <w:r>
        <w:rPr>
          <w:rFonts w:ascii="Calibri" w:hAnsi="Calibri"/>
          <w:sz w:val="20"/>
        </w:rPr>
        <w:t>,</w:t>
      </w:r>
      <w:r w:rsidRPr="00FC22E7">
        <w:rPr>
          <w:rFonts w:ascii="Calibri" w:hAnsi="Calibri"/>
          <w:sz w:val="20"/>
        </w:rPr>
        <w:t xml:space="preserve"> 2013</w:t>
      </w:r>
      <w:r w:rsidRPr="00FC22E7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(con Andrea Locatelli),</w:t>
      </w:r>
      <w:r w:rsidRPr="00FC22E7">
        <w:rPr>
          <w:rFonts w:ascii="Calibri" w:hAnsi="Calibri"/>
          <w:sz w:val="20"/>
          <w:szCs w:val="20"/>
        </w:rPr>
        <w:t xml:space="preserve"> pp. </w:t>
      </w:r>
      <w:r>
        <w:rPr>
          <w:rFonts w:ascii="Calibri" w:hAnsi="Calibri"/>
          <w:sz w:val="20"/>
          <w:szCs w:val="20"/>
        </w:rPr>
        <w:t>245</w:t>
      </w:r>
      <w:r w:rsidRPr="00FC22E7">
        <w:rPr>
          <w:rFonts w:ascii="Calibri" w:hAnsi="Calibri"/>
          <w:sz w:val="20"/>
        </w:rPr>
        <w:t>.</w:t>
      </w:r>
    </w:p>
    <w:p w14:paraId="5D731105" w14:textId="0328E497" w:rsidR="00B165BD" w:rsidRPr="00FC22E7" w:rsidRDefault="00B165BD" w:rsidP="00B165BD">
      <w:pPr>
        <w:pStyle w:val="Normal1"/>
        <w:tabs>
          <w:tab w:val="left" w:pos="0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Manuale di Relazioni Internazionali. Dal sistema bipolare all’età globale</w:t>
      </w:r>
      <w:r w:rsidRPr="00FC22E7">
        <w:rPr>
          <w:rFonts w:ascii="Calibri" w:hAnsi="Calibri" w:cs="Times New Roman"/>
          <w:sz w:val="20"/>
          <w:szCs w:val="20"/>
        </w:rPr>
        <w:t>, Roma-Bari, Laterza</w:t>
      </w:r>
      <w:r>
        <w:rPr>
          <w:rFonts w:ascii="Calibri" w:hAnsi="Calibri" w:cs="Times New Roman"/>
          <w:sz w:val="20"/>
          <w:szCs w:val="20"/>
        </w:rPr>
        <w:t xml:space="preserve">, 2009 (seconda </w:t>
      </w:r>
      <w:r>
        <w:rPr>
          <w:rFonts w:ascii="Calibri" w:hAnsi="Calibri" w:cs="Times New Roman"/>
          <w:sz w:val="20"/>
          <w:szCs w:val="20"/>
        </w:rPr>
        <w:tab/>
        <w:t xml:space="preserve">edizione), (con G. John </w:t>
      </w:r>
      <w:proofErr w:type="spellStart"/>
      <w:r>
        <w:rPr>
          <w:rFonts w:ascii="Calibri" w:hAnsi="Calibri" w:cs="Times New Roman"/>
          <w:sz w:val="20"/>
          <w:szCs w:val="20"/>
        </w:rPr>
        <w:t>Ikenberry</w:t>
      </w:r>
      <w:proofErr w:type="spellEnd"/>
      <w:r>
        <w:rPr>
          <w:rFonts w:ascii="Calibri" w:hAnsi="Calibri" w:cs="Times New Roman"/>
          <w:sz w:val="20"/>
          <w:szCs w:val="20"/>
        </w:rPr>
        <w:t>), pp. 226</w:t>
      </w:r>
      <w:r w:rsidRPr="00FC22E7">
        <w:rPr>
          <w:rFonts w:ascii="Calibri" w:hAnsi="Calibri" w:cs="Times New Roman"/>
          <w:sz w:val="20"/>
          <w:szCs w:val="20"/>
        </w:rPr>
        <w:t>.</w:t>
      </w:r>
    </w:p>
    <w:p w14:paraId="2260C95B" w14:textId="6751047A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Teorie e metodi nelle Relazioni Internazionali. La disciplina e la sua evoluzione</w:t>
      </w:r>
      <w:r w:rsidRPr="00FC22E7">
        <w:rPr>
          <w:rFonts w:ascii="Calibri" w:hAnsi="Calibri" w:cs="Times New Roman"/>
          <w:sz w:val="20"/>
          <w:szCs w:val="20"/>
        </w:rPr>
        <w:t xml:space="preserve">, Roma-Bari, Laterza, 2009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(seconda edizione)</w:t>
      </w:r>
      <w:r>
        <w:rPr>
          <w:rFonts w:ascii="Calibri" w:hAnsi="Calibri" w:cs="Times New Roman"/>
          <w:sz w:val="20"/>
          <w:szCs w:val="20"/>
        </w:rPr>
        <w:t xml:space="preserve">, (con G. John </w:t>
      </w:r>
      <w:proofErr w:type="spellStart"/>
      <w:r>
        <w:rPr>
          <w:rFonts w:ascii="Calibri" w:hAnsi="Calibri" w:cs="Times New Roman"/>
          <w:sz w:val="20"/>
          <w:szCs w:val="20"/>
        </w:rPr>
        <w:t>Ikenberry</w:t>
      </w:r>
      <w:proofErr w:type="spellEnd"/>
      <w:r>
        <w:rPr>
          <w:rFonts w:ascii="Calibri" w:hAnsi="Calibri" w:cs="Times New Roman"/>
          <w:sz w:val="20"/>
          <w:szCs w:val="20"/>
        </w:rPr>
        <w:t>)</w:t>
      </w:r>
      <w:r w:rsidRPr="00FC22E7">
        <w:rPr>
          <w:rFonts w:ascii="Calibri" w:hAnsi="Calibri" w:cs="Times New Roman"/>
          <w:sz w:val="20"/>
          <w:szCs w:val="20"/>
        </w:rPr>
        <w:t>, pp. 218.</w:t>
      </w:r>
    </w:p>
    <w:p w14:paraId="7619680B" w14:textId="1B515C43" w:rsidR="00B165BD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iCs/>
          <w:sz w:val="20"/>
          <w:szCs w:val="20"/>
          <w:lang w:val="en-US"/>
        </w:rPr>
      </w:pPr>
      <w:r w:rsidRPr="00B165BD"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  <w:lang w:val="en-US"/>
        </w:rPr>
        <w:t>Key Challenges to the Global System</w:t>
      </w:r>
      <w:r w:rsidRPr="00FC22E7">
        <w:rPr>
          <w:rFonts w:ascii="Calibri" w:hAnsi="Calibri" w:cs="Times New Roman"/>
          <w:sz w:val="20"/>
          <w:szCs w:val="20"/>
          <w:lang w:val="en-US"/>
        </w:rPr>
        <w:t xml:space="preserve">, </w:t>
      </w:r>
      <w:r w:rsidRPr="00FC22E7">
        <w:rPr>
          <w:rFonts w:ascii="Calibri" w:hAnsi="Calibri" w:cs="Times New Roman"/>
          <w:i/>
          <w:iCs/>
          <w:sz w:val="20"/>
          <w:szCs w:val="20"/>
          <w:lang w:val="en-US"/>
        </w:rPr>
        <w:t>Thoughts, Ideas and Essays on ASERI’s Tenth Anniversary</w:t>
      </w:r>
      <w:r w:rsidRPr="00FC22E7">
        <w:rPr>
          <w:rFonts w:ascii="Calibri" w:hAnsi="Calibri" w:cs="Times New Roman"/>
          <w:sz w:val="20"/>
          <w:szCs w:val="20"/>
          <w:lang w:val="en-US"/>
        </w:rPr>
        <w:t xml:space="preserve">, Milano, Vita e </w:t>
      </w:r>
      <w:r>
        <w:rPr>
          <w:rFonts w:ascii="Calibri" w:hAnsi="Calibri" w:cs="Times New Roman"/>
          <w:sz w:val="20"/>
          <w:szCs w:val="20"/>
          <w:lang w:val="en-US"/>
        </w:rPr>
        <w:tab/>
      </w:r>
      <w:proofErr w:type="spellStart"/>
      <w:r w:rsidRPr="00FC22E7">
        <w:rPr>
          <w:rFonts w:ascii="Calibri" w:hAnsi="Calibri" w:cs="Times New Roman"/>
          <w:sz w:val="20"/>
          <w:szCs w:val="20"/>
          <w:lang w:val="en-US"/>
        </w:rPr>
        <w:t>Pensiero</w:t>
      </w:r>
      <w:proofErr w:type="spellEnd"/>
      <w:r w:rsidRPr="00FC22E7">
        <w:rPr>
          <w:rFonts w:ascii="Calibri" w:hAnsi="Calibri" w:cs="Times New Roman"/>
          <w:sz w:val="20"/>
          <w:szCs w:val="20"/>
          <w:lang w:val="en-US"/>
        </w:rPr>
        <w:t>, 2007</w:t>
      </w:r>
      <w:r>
        <w:rPr>
          <w:rFonts w:ascii="Calibri" w:hAnsi="Calibri" w:cs="Times New Roman"/>
          <w:sz w:val="20"/>
          <w:szCs w:val="20"/>
          <w:lang w:val="en-US"/>
        </w:rPr>
        <w:t>, (con Andrea Locatelli)</w:t>
      </w:r>
      <w:r w:rsidRPr="00FC22E7">
        <w:rPr>
          <w:rFonts w:ascii="Calibri" w:hAnsi="Calibri" w:cs="Times New Roman"/>
          <w:sz w:val="20"/>
          <w:szCs w:val="20"/>
          <w:lang w:val="en-US"/>
        </w:rPr>
        <w:t>, pp. 159</w:t>
      </w:r>
      <w:r w:rsidRPr="00061DCC">
        <w:rPr>
          <w:rFonts w:ascii="Calibri" w:hAnsi="Calibri" w:cs="Times New Roman"/>
          <w:iCs/>
          <w:sz w:val="20"/>
          <w:szCs w:val="20"/>
          <w:lang w:val="en-US"/>
        </w:rPr>
        <w:t>.</w:t>
      </w:r>
    </w:p>
    <w:p w14:paraId="47CE34AF" w14:textId="57AC46DE" w:rsidR="00B165BD" w:rsidRPr="00FC22E7" w:rsidRDefault="00B165BD" w:rsidP="00B165BD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lastRenderedPageBreak/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Esiste ancora la comunità transatlantica? Europa e Stati Uniti tra crisi e distensione,</w:t>
      </w:r>
      <w:r w:rsidRPr="00FC22E7">
        <w:rPr>
          <w:rFonts w:ascii="Calibri" w:hAnsi="Calibri" w:cs="Times New Roman"/>
          <w:sz w:val="20"/>
          <w:szCs w:val="20"/>
        </w:rPr>
        <w:t xml:space="preserve"> Milano, Vita e Pensiero,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2006</w:t>
      </w:r>
      <w:r>
        <w:rPr>
          <w:rFonts w:ascii="Calibri" w:hAnsi="Calibri" w:cs="Times New Roman"/>
          <w:sz w:val="20"/>
          <w:szCs w:val="20"/>
        </w:rPr>
        <w:t>, (</w:t>
      </w:r>
      <w:r w:rsidRPr="00FC22E7">
        <w:rPr>
          <w:rFonts w:ascii="Calibri" w:hAnsi="Calibri" w:cs="Times New Roman"/>
          <w:sz w:val="20"/>
          <w:szCs w:val="20"/>
        </w:rPr>
        <w:t xml:space="preserve">con </w:t>
      </w:r>
      <w:r>
        <w:rPr>
          <w:rFonts w:ascii="Calibri" w:hAnsi="Calibri" w:cs="Times New Roman"/>
          <w:sz w:val="20"/>
          <w:szCs w:val="20"/>
        </w:rPr>
        <w:t>Serena Giusti e Andrea Locatelli)</w:t>
      </w:r>
      <w:r w:rsidRPr="00FC22E7">
        <w:rPr>
          <w:rFonts w:ascii="Calibri" w:hAnsi="Calibri" w:cs="Times New Roman"/>
          <w:sz w:val="20"/>
          <w:szCs w:val="20"/>
        </w:rPr>
        <w:t>, pp. 246.</w:t>
      </w:r>
    </w:p>
    <w:p w14:paraId="4CC7F3D1" w14:textId="77777777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Partners or Rivals?</w:t>
      </w:r>
      <w:r w:rsidRPr="00FC22E7">
        <w:rPr>
          <w:rFonts w:ascii="Calibri" w:hAnsi="Calibri" w:cs="Times New Roman"/>
          <w:i/>
          <w:iCs/>
          <w:smallCaps/>
          <w:sz w:val="20"/>
          <w:szCs w:val="20"/>
        </w:rPr>
        <w:t xml:space="preserve"> </w:t>
      </w:r>
      <w:proofErr w:type="spellStart"/>
      <w:r w:rsidRPr="00FC22E7">
        <w:rPr>
          <w:rFonts w:ascii="Calibri" w:hAnsi="Calibri" w:cs="Times New Roman"/>
          <w:i/>
          <w:iCs/>
          <w:sz w:val="20"/>
          <w:szCs w:val="20"/>
        </w:rPr>
        <w:t>European</w:t>
      </w:r>
      <w:proofErr w:type="spellEnd"/>
      <w:r w:rsidRPr="00FC22E7">
        <w:rPr>
          <w:rFonts w:ascii="Calibri" w:hAnsi="Calibri" w:cs="Times New Roman"/>
          <w:i/>
          <w:iCs/>
          <w:sz w:val="20"/>
          <w:szCs w:val="20"/>
        </w:rPr>
        <w:t>-American Relations after Iraq</w:t>
      </w:r>
      <w:r w:rsidRPr="00FC22E7">
        <w:rPr>
          <w:rFonts w:ascii="Calibri" w:hAnsi="Calibri" w:cs="Times New Roman"/>
          <w:sz w:val="20"/>
          <w:szCs w:val="20"/>
        </w:rPr>
        <w:t>, Milano, Vita e Pensiero, 2005</w:t>
      </w:r>
      <w:r>
        <w:rPr>
          <w:rFonts w:ascii="Calibri" w:hAnsi="Calibri" w:cs="Times New Roman"/>
          <w:sz w:val="20"/>
          <w:szCs w:val="20"/>
        </w:rPr>
        <w:t>, (</w:t>
      </w:r>
      <w:r w:rsidRPr="00FC22E7">
        <w:rPr>
          <w:rFonts w:ascii="Calibri" w:hAnsi="Calibri" w:cs="Times New Roman"/>
          <w:sz w:val="20"/>
          <w:szCs w:val="20"/>
        </w:rPr>
        <w:t xml:space="preserve">con Matthew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Evangelista</w:t>
      </w:r>
      <w:r>
        <w:rPr>
          <w:rFonts w:ascii="Calibri" w:hAnsi="Calibri" w:cs="Times New Roman"/>
          <w:sz w:val="20"/>
          <w:szCs w:val="20"/>
        </w:rPr>
        <w:t>)</w:t>
      </w:r>
      <w:r w:rsidRPr="00FC22E7">
        <w:rPr>
          <w:rFonts w:ascii="Calibri" w:hAnsi="Calibri" w:cs="Times New Roman"/>
          <w:sz w:val="20"/>
          <w:szCs w:val="20"/>
        </w:rPr>
        <w:t>, pp. 350.</w:t>
      </w:r>
    </w:p>
    <w:p w14:paraId="2DE180DA" w14:textId="77777777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Lo spazio politico della regione. Cittadinanza, azione di governo e politiche pubbliche,</w:t>
      </w:r>
      <w:r w:rsidRPr="00FC22E7">
        <w:rPr>
          <w:rFonts w:ascii="Calibri" w:hAnsi="Calibri" w:cs="Times New Roman"/>
          <w:sz w:val="20"/>
          <w:szCs w:val="20"/>
        </w:rPr>
        <w:t xml:space="preserve"> Milano, Vita e Pensiero,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 xml:space="preserve">2004, pp. 381. </w:t>
      </w:r>
    </w:p>
    <w:p w14:paraId="3F190290" w14:textId="77777777" w:rsidR="00B165BD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Il Mediterraneo e la prospettiva europea. Reti istituzionali, di conoscenza e di informazione,</w:t>
      </w:r>
      <w:r w:rsidRPr="00FC22E7">
        <w:rPr>
          <w:rFonts w:ascii="Calibri" w:hAnsi="Calibri" w:cs="Times New Roman"/>
          <w:sz w:val="20"/>
          <w:szCs w:val="20"/>
        </w:rPr>
        <w:t xml:space="preserve"> Milano, Egea, 2004</w:t>
      </w:r>
      <w:r>
        <w:rPr>
          <w:rFonts w:ascii="Calibri" w:hAnsi="Calibri" w:cs="Times New Roman"/>
          <w:sz w:val="20"/>
          <w:szCs w:val="20"/>
        </w:rPr>
        <w:t xml:space="preserve">, </w:t>
      </w:r>
      <w:r>
        <w:rPr>
          <w:rFonts w:ascii="Calibri" w:hAnsi="Calibri" w:cs="Times New Roman"/>
          <w:sz w:val="20"/>
          <w:szCs w:val="20"/>
        </w:rPr>
        <w:tab/>
        <w:t>(</w:t>
      </w:r>
      <w:r w:rsidRPr="00FC22E7">
        <w:rPr>
          <w:rFonts w:ascii="Calibri" w:hAnsi="Calibri" w:cs="Times New Roman"/>
          <w:sz w:val="20"/>
          <w:szCs w:val="20"/>
        </w:rPr>
        <w:t>con Simona Beretta e Roberto Zoboli</w:t>
      </w:r>
      <w:r>
        <w:rPr>
          <w:rFonts w:ascii="Calibri" w:hAnsi="Calibri" w:cs="Times New Roman"/>
          <w:sz w:val="20"/>
          <w:szCs w:val="20"/>
        </w:rPr>
        <w:t>)</w:t>
      </w:r>
      <w:r w:rsidRPr="00FC22E7">
        <w:rPr>
          <w:rFonts w:ascii="Calibri" w:hAnsi="Calibri" w:cs="Times New Roman"/>
          <w:sz w:val="20"/>
          <w:szCs w:val="20"/>
        </w:rPr>
        <w:t>, pp. 353.</w:t>
      </w:r>
    </w:p>
    <w:p w14:paraId="6C2DE7C1" w14:textId="77777777" w:rsidR="00B165BD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Che differenza può fare un giorno. Guerra, pace e sicurezza dopo l’11 settembre</w:t>
      </w:r>
      <w:r w:rsidRPr="00FC22E7">
        <w:rPr>
          <w:rFonts w:ascii="Calibri" w:hAnsi="Calibri" w:cs="Times New Roman"/>
          <w:sz w:val="20"/>
          <w:szCs w:val="20"/>
        </w:rPr>
        <w:t xml:space="preserve">, Milano, Vita e Pensiero, 2003,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 xml:space="preserve">pp. 126.  </w:t>
      </w:r>
    </w:p>
    <w:p w14:paraId="583284CC" w14:textId="3820C662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Manuale di Relazioni Internazionali. Dal sistema bipolare all’età globale</w:t>
      </w:r>
      <w:r w:rsidRPr="00FC22E7">
        <w:rPr>
          <w:rFonts w:ascii="Calibri" w:hAnsi="Calibri" w:cs="Times New Roman"/>
          <w:sz w:val="20"/>
          <w:szCs w:val="20"/>
        </w:rPr>
        <w:t xml:space="preserve">, (Russian </w:t>
      </w:r>
      <w:proofErr w:type="spellStart"/>
      <w:r w:rsidRPr="00FC22E7">
        <w:rPr>
          <w:rFonts w:ascii="Calibri" w:hAnsi="Calibri" w:cs="Times New Roman"/>
          <w:sz w:val="20"/>
          <w:szCs w:val="20"/>
        </w:rPr>
        <w:t>edition</w:t>
      </w:r>
      <w:proofErr w:type="spellEnd"/>
      <w:r w:rsidRPr="00FC22E7">
        <w:rPr>
          <w:rFonts w:ascii="Calibri" w:hAnsi="Calibri" w:cs="Times New Roman"/>
          <w:sz w:val="20"/>
          <w:szCs w:val="20"/>
        </w:rPr>
        <w:t xml:space="preserve">) Novosibirsk, </w:t>
      </w: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>Novosibirsk State University Press, 2003</w:t>
      </w:r>
      <w:r>
        <w:rPr>
          <w:rFonts w:ascii="Calibri" w:hAnsi="Calibri" w:cs="Times New Roman"/>
          <w:sz w:val="20"/>
          <w:szCs w:val="20"/>
        </w:rPr>
        <w:t xml:space="preserve">, </w:t>
      </w:r>
      <w:r w:rsidRPr="00FC22E7">
        <w:rPr>
          <w:rFonts w:ascii="Calibri" w:hAnsi="Calibri" w:cs="Times New Roman"/>
          <w:sz w:val="20"/>
          <w:szCs w:val="20"/>
        </w:rPr>
        <w:t>pp. 245.</w:t>
      </w:r>
    </w:p>
    <w:p w14:paraId="251D6160" w14:textId="141F9C4D" w:rsidR="00B165BD" w:rsidRPr="00FC22E7" w:rsidRDefault="00B165BD" w:rsidP="00B165BD">
      <w:pPr>
        <w:pStyle w:val="Normal1"/>
        <w:spacing w:before="120"/>
        <w:ind w:right="-766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Cittadinanza e identità costituzionale europea</w:t>
      </w:r>
      <w:r w:rsidRPr="00FC22E7">
        <w:rPr>
          <w:rFonts w:ascii="Calibri" w:hAnsi="Calibri" w:cs="Times New Roman"/>
          <w:sz w:val="20"/>
          <w:szCs w:val="20"/>
        </w:rPr>
        <w:t>, Bologna, Il Mulino, 2001, pp. 258.</w:t>
      </w:r>
    </w:p>
    <w:p w14:paraId="2F0B1D1F" w14:textId="13A1DA56" w:rsidR="00B165BD" w:rsidRDefault="00B165BD" w:rsidP="00B165BD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 w:rsidRPr="00FC22E7">
        <w:rPr>
          <w:rFonts w:ascii="Calibri" w:hAnsi="Calibri" w:cs="Times New Roman"/>
          <w:i/>
          <w:iCs/>
          <w:sz w:val="20"/>
          <w:szCs w:val="20"/>
        </w:rPr>
        <w:t>Società Internazionale. Vocabolario</w:t>
      </w:r>
      <w:r w:rsidRPr="00FC22E7">
        <w:rPr>
          <w:rFonts w:ascii="Calibri" w:hAnsi="Calibri" w:cs="Times New Roman"/>
          <w:sz w:val="20"/>
          <w:szCs w:val="20"/>
        </w:rPr>
        <w:t>, Milano, Jaca Book, 1996</w:t>
      </w:r>
      <w:r>
        <w:rPr>
          <w:rFonts w:ascii="Calibri" w:hAnsi="Calibri" w:cs="Times New Roman"/>
          <w:sz w:val="20"/>
          <w:szCs w:val="20"/>
        </w:rPr>
        <w:t>, (</w:t>
      </w:r>
      <w:r w:rsidRPr="00FC22E7">
        <w:rPr>
          <w:rFonts w:ascii="Calibri" w:hAnsi="Calibri" w:cs="Times New Roman"/>
          <w:sz w:val="20"/>
          <w:szCs w:val="20"/>
        </w:rPr>
        <w:t xml:space="preserve">con Fabio </w:t>
      </w:r>
      <w:proofErr w:type="spellStart"/>
      <w:r w:rsidRPr="00FC22E7">
        <w:rPr>
          <w:rFonts w:ascii="Calibri" w:hAnsi="Calibri" w:cs="Times New Roman"/>
          <w:sz w:val="20"/>
          <w:szCs w:val="20"/>
        </w:rPr>
        <w:t>Armao</w:t>
      </w:r>
      <w:proofErr w:type="spellEnd"/>
      <w:r>
        <w:rPr>
          <w:rFonts w:ascii="Calibri" w:hAnsi="Calibri" w:cs="Times New Roman"/>
          <w:sz w:val="20"/>
          <w:szCs w:val="20"/>
        </w:rPr>
        <w:t>)</w:t>
      </w:r>
      <w:r w:rsidRPr="00FC22E7">
        <w:rPr>
          <w:rFonts w:ascii="Calibri" w:hAnsi="Calibri" w:cs="Times New Roman"/>
          <w:sz w:val="20"/>
          <w:szCs w:val="20"/>
        </w:rPr>
        <w:t>, pp. 509.</w:t>
      </w:r>
    </w:p>
    <w:p w14:paraId="42D88B23" w14:textId="58556366" w:rsidR="00B165BD" w:rsidRPr="00FC22E7" w:rsidRDefault="00B165BD" w:rsidP="00B165BD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sz w:val="20"/>
          <w:szCs w:val="20"/>
        </w:rPr>
        <w:tab/>
      </w:r>
      <w:r w:rsidRPr="00FC22E7">
        <w:rPr>
          <w:rFonts w:ascii="Calibri" w:hAnsi="Calibri" w:cs="Times New Roman"/>
          <w:sz w:val="20"/>
          <w:szCs w:val="20"/>
        </w:rPr>
        <w:t xml:space="preserve"> </w:t>
      </w:r>
    </w:p>
    <w:p w14:paraId="05932295" w14:textId="546AE31E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</w:p>
    <w:p w14:paraId="65EC64A7" w14:textId="77777777" w:rsidR="00B165BD" w:rsidRPr="00FC22E7" w:rsidRDefault="00B165BD" w:rsidP="00B165BD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</w:p>
    <w:p w14:paraId="3245123E" w14:textId="77777777" w:rsidR="00B165BD" w:rsidRPr="00B165BD" w:rsidRDefault="00B165BD" w:rsidP="0087137C">
      <w:pPr>
        <w:pStyle w:val="Normal1"/>
        <w:tabs>
          <w:tab w:val="left" w:pos="709"/>
        </w:tabs>
        <w:spacing w:before="120"/>
        <w:ind w:right="-18"/>
        <w:jc w:val="both"/>
        <w:rPr>
          <w:rFonts w:ascii="Calibri" w:hAnsi="Calibri" w:cs="Times New Roman"/>
          <w:sz w:val="20"/>
          <w:szCs w:val="20"/>
          <w:u w:val="single"/>
        </w:rPr>
      </w:pPr>
    </w:p>
    <w:p w14:paraId="0370364F" w14:textId="77777777" w:rsidR="0087137C" w:rsidRPr="00B165BD" w:rsidRDefault="0087137C" w:rsidP="0087137C">
      <w:pPr>
        <w:rPr>
          <w:rFonts w:ascii="Calibri" w:hAnsi="Calibri"/>
          <w:sz w:val="20"/>
        </w:rPr>
      </w:pPr>
    </w:p>
    <w:p w14:paraId="7BA81F20" w14:textId="02E01692" w:rsidR="0087137C" w:rsidRPr="00B165BD" w:rsidRDefault="0087137C" w:rsidP="0087137C">
      <w:pPr>
        <w:pStyle w:val="Normal1"/>
        <w:spacing w:before="120"/>
        <w:ind w:right="-18"/>
        <w:jc w:val="both"/>
        <w:rPr>
          <w:rFonts w:ascii="Calibri" w:hAnsi="Calibri" w:cs="Times New Roman"/>
          <w:sz w:val="20"/>
          <w:szCs w:val="20"/>
        </w:rPr>
      </w:pPr>
    </w:p>
    <w:p w14:paraId="52F4F77B" w14:textId="77777777" w:rsidR="0087137C" w:rsidRPr="00B165BD" w:rsidRDefault="0087137C" w:rsidP="0087137C">
      <w:pPr>
        <w:autoSpaceDE w:val="0"/>
        <w:autoSpaceDN w:val="0"/>
        <w:adjustRightInd w:val="0"/>
        <w:rPr>
          <w:rFonts w:ascii="Calibri" w:hAnsi="Calibri"/>
          <w:bCs/>
          <w:iCs/>
          <w:sz w:val="20"/>
          <w:szCs w:val="20"/>
        </w:rPr>
      </w:pPr>
    </w:p>
    <w:p w14:paraId="2A6971D6" w14:textId="77777777" w:rsidR="0087137C" w:rsidRPr="00B165BD" w:rsidRDefault="0087137C"/>
    <w:sectPr w:rsidR="0087137C" w:rsidRPr="00B165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FA"/>
    <w:rsid w:val="0013454C"/>
    <w:rsid w:val="006326FA"/>
    <w:rsid w:val="006B5F76"/>
    <w:rsid w:val="007046D2"/>
    <w:rsid w:val="0087137C"/>
    <w:rsid w:val="008946B3"/>
    <w:rsid w:val="00B1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1887AA"/>
  <w15:chartTrackingRefBased/>
  <w15:docId w15:val="{0FDB62CF-8D25-AA42-BF71-4B6857EA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20" w:after="120"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1">
    <w:name w:val="Normal1"/>
    <w:uiPriority w:val="99"/>
    <w:rsid w:val="0087137C"/>
    <w:pPr>
      <w:spacing w:before="0" w:after="0" w:line="240" w:lineRule="auto"/>
      <w:ind w:left="0"/>
      <w:jc w:val="left"/>
    </w:pPr>
    <w:rPr>
      <w:rFonts w:ascii="Times" w:eastAsia="Times New Roman" w:hAnsi="Times" w:cs="Times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Parsi Vittorio Emanuele</dc:creator>
  <cp:keywords/>
  <dc:description/>
  <cp:lastModifiedBy>Parsi Vittorio Emanuele</cp:lastModifiedBy>
  <cp:revision>2</cp:revision>
  <dcterms:created xsi:type="dcterms:W3CDTF">2025-07-23T16:16:00Z</dcterms:created>
  <dcterms:modified xsi:type="dcterms:W3CDTF">2025-07-23T16:16:00Z</dcterms:modified>
</cp:coreProperties>
</file>