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D401D" w14:textId="77777777" w:rsidR="00532E66" w:rsidRDefault="00532E66" w:rsidP="00532E66">
      <w:r>
        <w:t xml:space="preserve">Massimo Morbidelli ha ricevuto la Laurea in Ingegneria Chimica dal Politecnico di Milano ed il dottorato di Ricerca dalla Notre Dame University (USA). Dopo un periodo come Ricercatore presso il Politecnico di Milano, nel 1986 ha assunto il ruolo di Professore e Direttore del Dipartimento di Ingegneria Chimica e Materiali presso l’Università di Cagliari. Si è successivamente trasferito nel 1990 al Politecnico di Milano e dal 1995 all’ ETH di Zurigo, da cui si è ritirato nel </w:t>
      </w:r>
      <w:proofErr w:type="gramStart"/>
      <w:r>
        <w:t>Luglio</w:t>
      </w:r>
      <w:proofErr w:type="gramEnd"/>
      <w:r>
        <w:t xml:space="preserve"> 2019 dopo avere rivestito la carica di Direttore del Department of </w:t>
      </w:r>
      <w:proofErr w:type="spellStart"/>
      <w:r>
        <w:t>Chemistry</w:t>
      </w:r>
      <w:proofErr w:type="spellEnd"/>
      <w:r>
        <w:t xml:space="preserve"> and Applied </w:t>
      </w:r>
      <w:proofErr w:type="spellStart"/>
      <w:r>
        <w:t>Biosciences</w:t>
      </w:r>
      <w:proofErr w:type="spellEnd"/>
      <w:r>
        <w:t xml:space="preserve"> e di responsabile dei corsi di studio in Chemical and </w:t>
      </w:r>
      <w:proofErr w:type="spellStart"/>
      <w:r>
        <w:t>Bioengineering</w:t>
      </w:r>
      <w:proofErr w:type="spellEnd"/>
      <w:r>
        <w:t>. Autore di circa 700 pubblicazioni, 20 brevetti e 5 libri, ha ricevuto diversi riconoscimenti internazionali tra cui: R.H. Wilhelm Award (AIChE), Gerhard Damköhler-</w:t>
      </w:r>
      <w:proofErr w:type="spellStart"/>
      <w:r>
        <w:t>Medaille</w:t>
      </w:r>
      <w:proofErr w:type="spellEnd"/>
      <w:r>
        <w:t xml:space="preserve"> (DECHEMA), The Golden </w:t>
      </w:r>
      <w:proofErr w:type="spellStart"/>
      <w:r>
        <w:t>Awl</w:t>
      </w:r>
      <w:proofErr w:type="spellEnd"/>
      <w:r>
        <w:t xml:space="preserve">, (Best Department Teacher of the </w:t>
      </w:r>
      <w:proofErr w:type="spellStart"/>
      <w:r>
        <w:t>Year</w:t>
      </w:r>
      <w:proofErr w:type="spellEnd"/>
      <w:r>
        <w:t xml:space="preserve">, ETH Zurich), </w:t>
      </w:r>
      <w:proofErr w:type="spellStart"/>
      <w:r>
        <w:t>Excellence</w:t>
      </w:r>
      <w:proofErr w:type="spellEnd"/>
      <w:r>
        <w:t xml:space="preserve"> in Process Development </w:t>
      </w:r>
      <w:proofErr w:type="spellStart"/>
      <w:r>
        <w:t>Research</w:t>
      </w:r>
      <w:proofErr w:type="spellEnd"/>
      <w:r>
        <w:t xml:space="preserve"> Award (AIChE), </w:t>
      </w:r>
      <w:proofErr w:type="spellStart"/>
      <w:r>
        <w:t>Separation</w:t>
      </w:r>
      <w:proofErr w:type="spellEnd"/>
      <w:r>
        <w:t xml:space="preserve"> Science and Technology Award (ACS) e serve come Associate Editor di Industrial Engineering </w:t>
      </w:r>
      <w:proofErr w:type="spellStart"/>
      <w:r>
        <w:t>Chemistry</w:t>
      </w:r>
      <w:proofErr w:type="spellEnd"/>
      <w:r>
        <w:t xml:space="preserve"> &amp; </w:t>
      </w:r>
      <w:proofErr w:type="spellStart"/>
      <w:r>
        <w:t>Research</w:t>
      </w:r>
      <w:proofErr w:type="spellEnd"/>
      <w:r>
        <w:t xml:space="preserve"> (ACS</w:t>
      </w:r>
      <w:proofErr w:type="gramStart"/>
      <w:r>
        <w:t>).&lt;</w:t>
      </w:r>
      <w:proofErr w:type="spellStart"/>
      <w:proofErr w:type="gramEnd"/>
      <w:r>
        <w:t>br</w:t>
      </w:r>
      <w:proofErr w:type="spellEnd"/>
      <w:r>
        <w:t xml:space="preserve"> /&gt;</w:t>
      </w:r>
    </w:p>
    <w:p w14:paraId="4F418674" w14:textId="77777777" w:rsidR="00532E66" w:rsidRDefault="00532E66" w:rsidP="00532E66">
      <w:r>
        <w:t xml:space="preserve">Gli interessi scientifici sono nel campo dell’ingegneria delle reazioni chimiche e dei processi di separazione, sempre con riferimento ai comportamenti molecolari, e combinando l’attività sperimentale con quella modellistica volta a interpretarne i risultati. </w:t>
      </w:r>
    </w:p>
    <w:p w14:paraId="1FCFFBE4" w14:textId="77777777" w:rsidR="00532E66" w:rsidRPr="00532E66" w:rsidRDefault="00532E66" w:rsidP="00532E66">
      <w:pPr>
        <w:rPr>
          <w:lang w:val="en-GB"/>
        </w:rPr>
      </w:pPr>
      <w:r w:rsidRPr="00532E66">
        <w:rPr>
          <w:lang w:val="en-GB"/>
        </w:rPr>
        <w:t>&lt;br /&gt;Massimo Morbidelli received his Laurea in Chemical Engineering at the Politecnico di Milano and PhD at the University of Notre Dame. He is currently Professor of Chemical Reaction Engineering at the Institute for Chemical and Bioengineering at ETH Zurich (Switzerland</w:t>
      </w:r>
      <w:proofErr w:type="gramStart"/>
      <w:r w:rsidRPr="00532E66">
        <w:rPr>
          <w:lang w:val="en-GB"/>
        </w:rPr>
        <w:t>).&lt;</w:t>
      </w:r>
      <w:proofErr w:type="gramEnd"/>
      <w:r w:rsidRPr="00532E66">
        <w:rPr>
          <w:lang w:val="en-GB"/>
        </w:rPr>
        <w:t>br /&gt;</w:t>
      </w:r>
    </w:p>
    <w:p w14:paraId="08FF14F3" w14:textId="77777777" w:rsidR="00532E66" w:rsidRPr="00532E66" w:rsidRDefault="00532E66" w:rsidP="00532E66">
      <w:pPr>
        <w:rPr>
          <w:lang w:val="en-GB"/>
        </w:rPr>
      </w:pPr>
      <w:r w:rsidRPr="00532E66">
        <w:rPr>
          <w:lang w:val="en-GB"/>
        </w:rPr>
        <w:t xml:space="preserve">His main research interest is currently </w:t>
      </w:r>
      <w:proofErr w:type="gramStart"/>
      <w:r w:rsidRPr="00532E66">
        <w:rPr>
          <w:lang w:val="en-GB"/>
        </w:rPr>
        <w:t>in the area of</w:t>
      </w:r>
      <w:proofErr w:type="gramEnd"/>
      <w:r w:rsidRPr="00532E66">
        <w:rPr>
          <w:lang w:val="en-GB"/>
        </w:rPr>
        <w:t xml:space="preserve"> integrated continuous up and downstream processes for the purification of therapeutic proteins, their PEGylation reactions and other processes of interest in the pharmaceutical industry. </w:t>
      </w:r>
      <w:proofErr w:type="gramStart"/>
      <w:r w:rsidRPr="00532E66">
        <w:rPr>
          <w:lang w:val="en-GB"/>
        </w:rPr>
        <w:t>.&lt;</w:t>
      </w:r>
      <w:proofErr w:type="gramEnd"/>
      <w:r w:rsidRPr="00532E66">
        <w:rPr>
          <w:lang w:val="en-GB"/>
        </w:rPr>
        <w:t>br /&gt;</w:t>
      </w:r>
    </w:p>
    <w:p w14:paraId="3CD36DD1" w14:textId="77777777" w:rsidR="00532E66" w:rsidRPr="00532E66" w:rsidRDefault="00532E66" w:rsidP="00532E66">
      <w:pPr>
        <w:rPr>
          <w:lang w:val="en-GB"/>
        </w:rPr>
      </w:pPr>
      <w:r w:rsidRPr="00532E66">
        <w:rPr>
          <w:lang w:val="en-GB"/>
        </w:rPr>
        <w:t xml:space="preserve">Massimo Morbidelli is co-author of more than 600 papers, 11 international patents and five books, including the very recent one on Continuous Biopharmaceutical Processes (2018), Cambridge University Press, coauthored with D Pfister and L Nicoud.  He serves as an associate editor of the ACS journal of Industrial &amp; Engineering Chemistry </w:t>
      </w:r>
      <w:proofErr w:type="gramStart"/>
      <w:r w:rsidRPr="00532E66">
        <w:rPr>
          <w:lang w:val="en-GB"/>
        </w:rPr>
        <w:t>Research, and</w:t>
      </w:r>
      <w:proofErr w:type="gramEnd"/>
      <w:r w:rsidRPr="00532E66">
        <w:rPr>
          <w:lang w:val="en-GB"/>
        </w:rPr>
        <w:t xml:space="preserve"> is the recipient of</w:t>
      </w:r>
      <w:proofErr w:type="gramStart"/>
      <w:r w:rsidRPr="00532E66">
        <w:rPr>
          <w:lang w:val="en-GB"/>
        </w:rPr>
        <w:t>: .</w:t>
      </w:r>
      <w:proofErr w:type="gramEnd"/>
      <w:r w:rsidRPr="00532E66">
        <w:rPr>
          <w:lang w:val="en-GB"/>
        </w:rPr>
        <w:t>&lt;br /&gt;</w:t>
      </w:r>
    </w:p>
    <w:p w14:paraId="1628C5F7" w14:textId="77777777" w:rsidR="00532E66" w:rsidRPr="00532E66" w:rsidRDefault="00532E66" w:rsidP="00532E66">
      <w:pPr>
        <w:rPr>
          <w:lang w:val="en-GB"/>
        </w:rPr>
      </w:pPr>
      <w:r w:rsidRPr="00532E66">
        <w:rPr>
          <w:lang w:val="en-GB"/>
        </w:rPr>
        <w:t>-</w:t>
      </w:r>
      <w:r w:rsidRPr="00532E66">
        <w:rPr>
          <w:lang w:val="en-GB"/>
        </w:rPr>
        <w:tab/>
        <w:t xml:space="preserve">R.H. Wilhelm Award in Chemical Reaction Engineering by the American Institute of Chemical Engineers, </w:t>
      </w:r>
      <w:proofErr w:type="gramStart"/>
      <w:r w:rsidRPr="00532E66">
        <w:rPr>
          <w:lang w:val="en-GB"/>
        </w:rPr>
        <w:t>2005.&lt;</w:t>
      </w:r>
      <w:proofErr w:type="gramEnd"/>
      <w:r w:rsidRPr="00532E66">
        <w:rPr>
          <w:lang w:val="en-GB"/>
        </w:rPr>
        <w:t>br /&gt;</w:t>
      </w:r>
    </w:p>
    <w:p w14:paraId="353F62CF" w14:textId="77777777" w:rsidR="00532E66" w:rsidRPr="00532E66" w:rsidRDefault="00532E66" w:rsidP="00532E66">
      <w:pPr>
        <w:rPr>
          <w:lang w:val="de-DE"/>
        </w:rPr>
      </w:pPr>
      <w:r w:rsidRPr="00532E66">
        <w:rPr>
          <w:lang w:val="de-DE"/>
        </w:rPr>
        <w:t>-</w:t>
      </w:r>
      <w:r w:rsidRPr="00532E66">
        <w:rPr>
          <w:lang w:val="de-DE"/>
        </w:rPr>
        <w:tab/>
        <w:t>Gerhard Damköhler-Medaille of DECHEMA.and VDI-GVC, 2014.&lt;br /&gt;</w:t>
      </w:r>
    </w:p>
    <w:p w14:paraId="5BBE5D04" w14:textId="77777777" w:rsidR="00532E66" w:rsidRPr="00532E66" w:rsidRDefault="00532E66" w:rsidP="00532E66">
      <w:pPr>
        <w:rPr>
          <w:lang w:val="en-GB"/>
        </w:rPr>
      </w:pPr>
      <w:r w:rsidRPr="00532E66">
        <w:rPr>
          <w:lang w:val="en-GB"/>
        </w:rPr>
        <w:t>-</w:t>
      </w:r>
      <w:r w:rsidRPr="00532E66">
        <w:rPr>
          <w:lang w:val="en-GB"/>
        </w:rPr>
        <w:tab/>
        <w:t xml:space="preserve">Excellence in Process Development Research Award by the American Institute of Chemical Engineers, </w:t>
      </w:r>
      <w:proofErr w:type="gramStart"/>
      <w:r w:rsidRPr="00532E66">
        <w:rPr>
          <w:lang w:val="en-GB"/>
        </w:rPr>
        <w:t>2017.&lt;</w:t>
      </w:r>
      <w:proofErr w:type="gramEnd"/>
      <w:r w:rsidRPr="00532E66">
        <w:rPr>
          <w:lang w:val="en-GB"/>
        </w:rPr>
        <w:t>br /&gt;</w:t>
      </w:r>
    </w:p>
    <w:p w14:paraId="310336AC" w14:textId="77777777" w:rsidR="00532E66" w:rsidRPr="00532E66" w:rsidRDefault="00532E66" w:rsidP="00532E66">
      <w:pPr>
        <w:rPr>
          <w:lang w:val="en-GB"/>
        </w:rPr>
      </w:pPr>
      <w:r w:rsidRPr="00532E66">
        <w:rPr>
          <w:lang w:val="en-GB"/>
        </w:rPr>
        <w:t>-</w:t>
      </w:r>
      <w:r w:rsidRPr="00532E66">
        <w:rPr>
          <w:lang w:val="en-GB"/>
        </w:rPr>
        <w:tab/>
        <w:t xml:space="preserve">Separations Science and Technology Award by the American Chemical Society, </w:t>
      </w:r>
      <w:proofErr w:type="gramStart"/>
      <w:r w:rsidRPr="00532E66">
        <w:rPr>
          <w:lang w:val="en-GB"/>
        </w:rPr>
        <w:t>2018.&lt;</w:t>
      </w:r>
      <w:proofErr w:type="gramEnd"/>
      <w:r w:rsidRPr="00532E66">
        <w:rPr>
          <w:lang w:val="en-GB"/>
        </w:rPr>
        <w:t>br /&gt;</w:t>
      </w:r>
    </w:p>
    <w:p w14:paraId="6355449E" w14:textId="77777777" w:rsidR="00532E66" w:rsidRPr="00532E66" w:rsidRDefault="00532E66" w:rsidP="00532E66">
      <w:pPr>
        <w:rPr>
          <w:lang w:val="en-GB"/>
        </w:rPr>
      </w:pPr>
      <w:r w:rsidRPr="00532E66">
        <w:rPr>
          <w:lang w:val="en-GB"/>
        </w:rPr>
        <w:t>-</w:t>
      </w:r>
      <w:r w:rsidRPr="00532E66">
        <w:rPr>
          <w:lang w:val="en-GB"/>
        </w:rPr>
        <w:tab/>
        <w:t xml:space="preserve">Highlights of Contributions to Integrated Continuous Biomanufacturing, ICB Award, </w:t>
      </w:r>
      <w:proofErr w:type="gramStart"/>
      <w:r w:rsidRPr="00532E66">
        <w:rPr>
          <w:lang w:val="en-GB"/>
        </w:rPr>
        <w:t>2019 .</w:t>
      </w:r>
      <w:proofErr w:type="gramEnd"/>
      <w:r w:rsidRPr="00532E66">
        <w:rPr>
          <w:lang w:val="en-GB"/>
        </w:rPr>
        <w:t xml:space="preserve">&lt;br /&gt;                  </w:t>
      </w:r>
    </w:p>
    <w:p w14:paraId="675065E4" w14:textId="59363CF6" w:rsidR="00146A70" w:rsidRPr="00532E66" w:rsidRDefault="00532E66" w:rsidP="00532E66">
      <w:pPr>
        <w:rPr>
          <w:lang w:val="en-GB"/>
        </w:rPr>
      </w:pPr>
      <w:r w:rsidRPr="00532E66">
        <w:rPr>
          <w:lang w:val="en-GB"/>
        </w:rPr>
        <w:t xml:space="preserve">In his career he advised about 100 PhD students. He is a cofounder of </w:t>
      </w:r>
      <w:proofErr w:type="spellStart"/>
      <w:r w:rsidRPr="00532E66">
        <w:rPr>
          <w:lang w:val="en-GB"/>
        </w:rPr>
        <w:t>ChromaCon</w:t>
      </w:r>
      <w:proofErr w:type="spellEnd"/>
      <w:r w:rsidRPr="00532E66">
        <w:rPr>
          <w:lang w:val="en-GB"/>
        </w:rPr>
        <w:t xml:space="preserve"> Ltd., a spin-off company from his research group, which brings new chromatographic processes (MCSGP-technology) for the purification of proteins and peptides to the market and of </w:t>
      </w:r>
      <w:proofErr w:type="spellStart"/>
      <w:r w:rsidRPr="00532E66">
        <w:rPr>
          <w:lang w:val="en-GB"/>
        </w:rPr>
        <w:t>DataHow</w:t>
      </w:r>
      <w:proofErr w:type="spellEnd"/>
      <w:r w:rsidRPr="00532E66">
        <w:rPr>
          <w:lang w:val="en-GB"/>
        </w:rPr>
        <w:t xml:space="preserve"> Ltd. for the application of data science and machine learning in Biotechnology and specifically in the Biopharma Industry.</w:t>
      </w:r>
    </w:p>
    <w:sectPr w:rsidR="00146A70" w:rsidRPr="00532E6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E66"/>
    <w:rsid w:val="00146A70"/>
    <w:rsid w:val="00267FCE"/>
    <w:rsid w:val="00532E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51CE"/>
  <w15:chartTrackingRefBased/>
  <w15:docId w15:val="{095DFF46-DC36-43EE-8B99-31A42EB6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32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32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32E6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32E6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32E6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32E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32E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32E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32E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32E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32E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32E6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32E6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32E6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32E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32E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32E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32E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532E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32E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32E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32E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32E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32E66"/>
    <w:rPr>
      <w:i/>
      <w:iCs/>
      <w:color w:val="404040" w:themeColor="text1" w:themeTint="BF"/>
    </w:rPr>
  </w:style>
  <w:style w:type="paragraph" w:styleId="Paragrafoelenco">
    <w:name w:val="List Paragraph"/>
    <w:basedOn w:val="Normale"/>
    <w:uiPriority w:val="34"/>
    <w:qFormat/>
    <w:rsid w:val="00532E66"/>
    <w:pPr>
      <w:ind w:left="720"/>
      <w:contextualSpacing/>
    </w:pPr>
  </w:style>
  <w:style w:type="character" w:styleId="Enfasiintensa">
    <w:name w:val="Intense Emphasis"/>
    <w:basedOn w:val="Carpredefinitoparagrafo"/>
    <w:uiPriority w:val="21"/>
    <w:qFormat/>
    <w:rsid w:val="00532E66"/>
    <w:rPr>
      <w:i/>
      <w:iCs/>
      <w:color w:val="0F4761" w:themeColor="accent1" w:themeShade="BF"/>
    </w:rPr>
  </w:style>
  <w:style w:type="paragraph" w:styleId="Citazioneintensa">
    <w:name w:val="Intense Quote"/>
    <w:basedOn w:val="Normale"/>
    <w:next w:val="Normale"/>
    <w:link w:val="CitazioneintensaCarattere"/>
    <w:uiPriority w:val="30"/>
    <w:qFormat/>
    <w:rsid w:val="00532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32E66"/>
    <w:rPr>
      <w:i/>
      <w:iCs/>
      <w:color w:val="0F4761" w:themeColor="accent1" w:themeShade="BF"/>
    </w:rPr>
  </w:style>
  <w:style w:type="character" w:styleId="Riferimentointenso">
    <w:name w:val="Intense Reference"/>
    <w:basedOn w:val="Carpredefinitoparagrafo"/>
    <w:uiPriority w:val="32"/>
    <w:qFormat/>
    <w:rsid w:val="00532E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2688</Characters>
  <Application>Microsoft Office Word</Application>
  <DocSecurity>0</DocSecurity>
  <Lines>22</Lines>
  <Paragraphs>6</Paragraphs>
  <ScaleCrop>false</ScaleCrop>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2026-02-08T19:29:00Z</dcterms:created>
  <dcterms:modified xsi:type="dcterms:W3CDTF">2026-02-08T19:29:00Z</dcterms:modified>
</cp:coreProperties>
</file>