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27A13" w14:textId="77777777" w:rsidR="00A33469" w:rsidRDefault="00A33469" w:rsidP="00A33469">
      <w:pPr>
        <w:pStyle w:val="Rientrocorpodeltesto"/>
      </w:pPr>
      <w:r>
        <w:t xml:space="preserve">Louis Godart è nato in Belgio nel 1945. Dopo la laurea in Lettere classiche presso l’Università Cattolica di Lovanio nel 1967, ha conseguito il dottorato di ricerca presso l’Università di Bruxelles nel 1971 e il dottorato di Stato presso la </w:t>
      </w:r>
      <w:proofErr w:type="spellStart"/>
      <w:r>
        <w:t>Sorbonne</w:t>
      </w:r>
      <w:proofErr w:type="spellEnd"/>
      <w:r>
        <w:t xml:space="preserve"> di Parigi nel 1977. Già membro della Scuola Archeologica Francese di Atene, è stato professore di Civiltà Egee presso la Facoltà di Lettere dell’Università di Napoli Federico II dal novembre 1973 al gennaio 2002. Dal febbraio 2002 al 31 dicembre 2015 è stato Consigliere</w:t>
      </w:r>
      <w:r w:rsidRPr="00A41673">
        <w:t xml:space="preserve"> </w:t>
      </w:r>
      <w:r>
        <w:t xml:space="preserve">per il Patrimonio Artistico dei Presidenti della Repubblica Carlo Azeglio Ciampi, Giorgio Napolitano e Sergio Mattarella. Dal 1.01.16 al 31.12.16 è stato Consulente del Capo dello Stato per l’organizzazione di mostre </w:t>
      </w:r>
      <w:proofErr w:type="gramStart"/>
      <w:r>
        <w:t>e</w:t>
      </w:r>
      <w:proofErr w:type="gramEnd"/>
      <w:r>
        <w:t xml:space="preserve"> eventi culturali. È stato Consigliere del Sottosegretario per le Politiche e gli Affari Europei</w:t>
      </w:r>
      <w:r w:rsidR="00681DFA" w:rsidRPr="00681DFA">
        <w:t xml:space="preserve"> </w:t>
      </w:r>
      <w:r w:rsidR="00681DFA">
        <w:t xml:space="preserve">Sandro </w:t>
      </w:r>
      <w:proofErr w:type="spellStart"/>
      <w:r w:rsidR="00681DFA">
        <w:t>Gozi</w:t>
      </w:r>
      <w:proofErr w:type="spellEnd"/>
      <w:r>
        <w:t xml:space="preserve"> dal 2017 al marzo 2018.</w:t>
      </w:r>
    </w:p>
    <w:p w14:paraId="0DA1E161" w14:textId="77777777" w:rsidR="00A33469" w:rsidRDefault="00A33469" w:rsidP="00A33469">
      <w:pPr>
        <w:ind w:firstLine="567"/>
        <w:jc w:val="both"/>
        <w:rPr>
          <w:rFonts w:ascii="Times New Roman" w:hAnsi="Times New Roman"/>
        </w:rPr>
      </w:pPr>
      <w:r>
        <w:rPr>
          <w:rFonts w:ascii="Times New Roman" w:hAnsi="Times New Roman"/>
        </w:rPr>
        <w:t>I problemi legati alla nascita della scrittura e all’origine dello Stato, sono stati al centro delle sue preoccupazioni scientifiche. Ha studiato le antiche scritture delle civiltà egee (civiltà minoica e civiltà micenea) e ha realizzato i vari “</w:t>
      </w:r>
      <w:r>
        <w:rPr>
          <w:rFonts w:ascii="Times New Roman" w:hAnsi="Times New Roman"/>
          <w:i/>
        </w:rPr>
        <w:t>corpora</w:t>
      </w:r>
      <w:r>
        <w:rPr>
          <w:rFonts w:ascii="Times New Roman" w:hAnsi="Times New Roman"/>
        </w:rPr>
        <w:t xml:space="preserve">” relativi alla scrittura geroglifica cretese, alla lineare A, al disco di </w:t>
      </w:r>
      <w:proofErr w:type="spellStart"/>
      <w:r>
        <w:rPr>
          <w:rFonts w:ascii="Times New Roman" w:hAnsi="Times New Roman"/>
        </w:rPr>
        <w:t>Festòs</w:t>
      </w:r>
      <w:proofErr w:type="spellEnd"/>
      <w:r>
        <w:rPr>
          <w:rFonts w:ascii="Times New Roman" w:hAnsi="Times New Roman"/>
        </w:rPr>
        <w:t xml:space="preserve"> e alla lineare B. Dal 1969 ha scavato nell’isola di Creta, a Malia prima, alla Canea e a </w:t>
      </w:r>
      <w:proofErr w:type="spellStart"/>
      <w:r>
        <w:rPr>
          <w:rFonts w:ascii="Times New Roman" w:hAnsi="Times New Roman"/>
        </w:rPr>
        <w:t>Monastiraki</w:t>
      </w:r>
      <w:proofErr w:type="spellEnd"/>
      <w:r>
        <w:rPr>
          <w:rFonts w:ascii="Times New Roman" w:hAnsi="Times New Roman"/>
        </w:rPr>
        <w:t xml:space="preserve"> poi, e </w:t>
      </w:r>
      <w:proofErr w:type="gramStart"/>
      <w:r>
        <w:rPr>
          <w:rFonts w:ascii="Times New Roman" w:hAnsi="Times New Roman"/>
        </w:rPr>
        <w:t>a</w:t>
      </w:r>
      <w:proofErr w:type="gramEnd"/>
      <w:r>
        <w:rPr>
          <w:rFonts w:ascii="Times New Roman" w:hAnsi="Times New Roman"/>
        </w:rPr>
        <w:t xml:space="preserve"> </w:t>
      </w:r>
      <w:proofErr w:type="spellStart"/>
      <w:r>
        <w:rPr>
          <w:rFonts w:ascii="Times New Roman" w:hAnsi="Times New Roman"/>
        </w:rPr>
        <w:t>Apodoulou</w:t>
      </w:r>
      <w:proofErr w:type="spellEnd"/>
      <w:r>
        <w:rPr>
          <w:rFonts w:ascii="Times New Roman" w:hAnsi="Times New Roman"/>
        </w:rPr>
        <w:t xml:space="preserve"> dove ha diretto la missione archeologica dell’Università di Napoli Federico II. </w:t>
      </w:r>
    </w:p>
    <w:p w14:paraId="164FFBBD" w14:textId="77777777" w:rsidR="00A33469" w:rsidRDefault="00A33469" w:rsidP="00A33469">
      <w:pPr>
        <w:ind w:firstLine="567"/>
        <w:jc w:val="both"/>
        <w:rPr>
          <w:rFonts w:ascii="Times New Roman" w:hAnsi="Times New Roman"/>
        </w:rPr>
      </w:pPr>
      <w:r>
        <w:rPr>
          <w:rFonts w:ascii="Times New Roman" w:hAnsi="Times New Roman"/>
        </w:rPr>
        <w:t xml:space="preserve">Come Consigliere del Presidente della Repubblica ha riportato alla luce le antiche pagine di storia del Palazzo del Quirinale cadute nell’oblio (pitture di Pietro da Cortona nella Galleria di Alessandro VII, delle fabbriche di Paolo V, del pontificato di Urbano VIII) e ha organizzato </w:t>
      </w:r>
      <w:r w:rsidRPr="00315B05">
        <w:rPr>
          <w:rFonts w:ascii="Times New Roman" w:hAnsi="Times New Roman"/>
          <w:b/>
        </w:rPr>
        <w:t>ventuno</w:t>
      </w:r>
      <w:r>
        <w:rPr>
          <w:rFonts w:ascii="Times New Roman" w:hAnsi="Times New Roman"/>
        </w:rPr>
        <w:t xml:space="preserve"> mostre.</w:t>
      </w:r>
    </w:p>
    <w:p w14:paraId="15794FAA" w14:textId="3441A767" w:rsidR="00A33469" w:rsidRDefault="00D06FEC" w:rsidP="00A33469">
      <w:pPr>
        <w:ind w:firstLine="567"/>
        <w:jc w:val="both"/>
        <w:rPr>
          <w:rFonts w:ascii="Times New Roman" w:hAnsi="Times New Roman"/>
        </w:rPr>
      </w:pPr>
      <w:r>
        <w:rPr>
          <w:rFonts w:ascii="Times New Roman" w:hAnsi="Times New Roman"/>
        </w:rPr>
        <w:t>È autore o co-autore di 81</w:t>
      </w:r>
      <w:r w:rsidR="00A33469">
        <w:rPr>
          <w:rFonts w:ascii="Times New Roman" w:hAnsi="Times New Roman"/>
        </w:rPr>
        <w:t xml:space="preserve"> monografie e 243 articoli scientifici che trattano delle civiltà del Mediterraneo e della loro storia, dell’Europa, della storia dei diritti umani, della storia dell'arte, della storia e dei restauri portati a termine nel Palazzo del Quirinale. </w:t>
      </w:r>
    </w:p>
    <w:p w14:paraId="69F1E39A" w14:textId="77777777" w:rsidR="00A33469" w:rsidRDefault="00A33469" w:rsidP="00A33469">
      <w:pPr>
        <w:ind w:firstLine="567"/>
        <w:jc w:val="both"/>
        <w:rPr>
          <w:rFonts w:ascii="Times New Roman" w:hAnsi="Times New Roman"/>
        </w:rPr>
      </w:pPr>
      <w:r>
        <w:rPr>
          <w:rFonts w:ascii="Times New Roman" w:hAnsi="Times New Roman"/>
        </w:rPr>
        <w:t xml:space="preserve">È socio dell’Accademia Nazionale dei Lincei dal 1987, socio dell'Accademia di Francia (Académie </w:t>
      </w:r>
      <w:proofErr w:type="spellStart"/>
      <w:r>
        <w:rPr>
          <w:rFonts w:ascii="Times New Roman" w:hAnsi="Times New Roman"/>
        </w:rPr>
        <w:t>des</w:t>
      </w:r>
      <w:proofErr w:type="spellEnd"/>
      <w:r>
        <w:rPr>
          <w:rFonts w:ascii="Times New Roman" w:hAnsi="Times New Roman"/>
        </w:rPr>
        <w:t xml:space="preserve"> </w:t>
      </w:r>
      <w:proofErr w:type="spellStart"/>
      <w:r>
        <w:rPr>
          <w:rFonts w:ascii="Times New Roman" w:hAnsi="Times New Roman"/>
        </w:rPr>
        <w:t>Inscriptions</w:t>
      </w:r>
      <w:proofErr w:type="spellEnd"/>
      <w:r>
        <w:rPr>
          <w:rFonts w:ascii="Times New Roman" w:hAnsi="Times New Roman"/>
        </w:rPr>
        <w:t xml:space="preserve"> et </w:t>
      </w:r>
      <w:proofErr w:type="spellStart"/>
      <w:r>
        <w:rPr>
          <w:rFonts w:ascii="Times New Roman" w:hAnsi="Times New Roman"/>
        </w:rPr>
        <w:t>Belles-Lettres</w:t>
      </w:r>
      <w:proofErr w:type="spellEnd"/>
      <w:r>
        <w:rPr>
          <w:rFonts w:ascii="Times New Roman" w:hAnsi="Times New Roman"/>
        </w:rPr>
        <w:t xml:space="preserve">) dal febbraio 1998, socio dell'Accademia di Atene dal novembre 1998, socio dell'Accademia Pontaniana (Napoli) dal dicembre 1998, socio della Società Nazionale di Scienze, Lettere e Arti di Napoli dal gennaio 1999, membro del </w:t>
      </w:r>
      <w:proofErr w:type="spellStart"/>
      <w:r>
        <w:rPr>
          <w:rFonts w:ascii="Times New Roman" w:hAnsi="Times New Roman"/>
        </w:rPr>
        <w:t>Deutsches</w:t>
      </w:r>
      <w:proofErr w:type="spellEnd"/>
      <w:r>
        <w:rPr>
          <w:rFonts w:ascii="Times New Roman" w:hAnsi="Times New Roman"/>
        </w:rPr>
        <w:t xml:space="preserve"> </w:t>
      </w:r>
      <w:proofErr w:type="spellStart"/>
      <w:r>
        <w:rPr>
          <w:rFonts w:ascii="Times New Roman" w:hAnsi="Times New Roman"/>
        </w:rPr>
        <w:t>Archäologisches</w:t>
      </w:r>
      <w:proofErr w:type="spellEnd"/>
      <w:r>
        <w:rPr>
          <w:rFonts w:ascii="Times New Roman" w:hAnsi="Times New Roman"/>
        </w:rPr>
        <w:t xml:space="preserve"> Institut dal giugno 2002.</w:t>
      </w:r>
    </w:p>
    <w:p w14:paraId="7FB589A5" w14:textId="77777777" w:rsidR="00A33469" w:rsidRDefault="00A33469" w:rsidP="00A33469">
      <w:pPr>
        <w:ind w:firstLine="567"/>
        <w:jc w:val="both"/>
        <w:rPr>
          <w:rFonts w:ascii="Times New Roman" w:hAnsi="Times New Roman"/>
        </w:rPr>
      </w:pPr>
      <w:r>
        <w:rPr>
          <w:rFonts w:ascii="Times New Roman" w:hAnsi="Times New Roman"/>
        </w:rPr>
        <w:t xml:space="preserve">Attualmente è docente presso l’Università telematica internazionale </w:t>
      </w:r>
      <w:proofErr w:type="spellStart"/>
      <w:r>
        <w:rPr>
          <w:rFonts w:ascii="Times New Roman" w:hAnsi="Times New Roman"/>
        </w:rPr>
        <w:t>Uninettuno</w:t>
      </w:r>
      <w:proofErr w:type="spellEnd"/>
      <w:r>
        <w:rPr>
          <w:rFonts w:ascii="Times New Roman" w:hAnsi="Times New Roman"/>
        </w:rPr>
        <w:t xml:space="preserve"> e</w:t>
      </w:r>
      <w:r w:rsidR="00681DFA">
        <w:rPr>
          <w:rFonts w:ascii="Times New Roman" w:hAnsi="Times New Roman"/>
        </w:rPr>
        <w:t>d</w:t>
      </w:r>
      <w:r>
        <w:rPr>
          <w:rFonts w:ascii="Times New Roman" w:hAnsi="Times New Roman"/>
        </w:rPr>
        <w:t xml:space="preserve"> è stato nominato dal Parlamento Europeo membro del Consiglio scientifico della “Maison de l’histoire européenne” à Bruxelles.</w:t>
      </w:r>
    </w:p>
    <w:p w14:paraId="726E850F" w14:textId="77777777" w:rsidR="00A33469" w:rsidRDefault="00A33469" w:rsidP="00A33469">
      <w:pPr>
        <w:ind w:firstLine="567"/>
        <w:jc w:val="both"/>
        <w:rPr>
          <w:rFonts w:ascii="Times New Roman" w:hAnsi="Times New Roman"/>
        </w:rPr>
      </w:pPr>
      <w:r>
        <w:rPr>
          <w:rFonts w:ascii="Times New Roman" w:hAnsi="Times New Roman"/>
        </w:rPr>
        <w:t>Ha ricevuto la Medaglia d’oro di Benemerito della Scienza e della Cultura nel febbraio 2001; è tra l’altro Cavaliere di Gran Croce dell’Ordine al M</w:t>
      </w:r>
      <w:r w:rsidR="00681DFA">
        <w:rPr>
          <w:rFonts w:ascii="Times New Roman" w:hAnsi="Times New Roman"/>
        </w:rPr>
        <w:t>erito della Repubblica Italiana</w:t>
      </w:r>
      <w:r>
        <w:rPr>
          <w:rFonts w:ascii="Times New Roman" w:hAnsi="Times New Roman"/>
        </w:rPr>
        <w:t xml:space="preserve"> dal febbraio 2002, Gran Croce dell’Ordine di San Silvestro Papa, </w:t>
      </w:r>
      <w:proofErr w:type="spellStart"/>
      <w:r>
        <w:rPr>
          <w:rFonts w:ascii="Times New Roman" w:hAnsi="Times New Roman"/>
        </w:rPr>
        <w:t>Chevalier</w:t>
      </w:r>
      <w:proofErr w:type="spellEnd"/>
      <w:r>
        <w:rPr>
          <w:rFonts w:ascii="Times New Roman" w:hAnsi="Times New Roman"/>
        </w:rPr>
        <w:t xml:space="preserve"> de la </w:t>
      </w:r>
      <w:proofErr w:type="spellStart"/>
      <w:r>
        <w:rPr>
          <w:rFonts w:ascii="Times New Roman" w:hAnsi="Times New Roman"/>
        </w:rPr>
        <w:t>Légion</w:t>
      </w:r>
      <w:proofErr w:type="spellEnd"/>
      <w:r>
        <w:rPr>
          <w:rFonts w:ascii="Times New Roman" w:hAnsi="Times New Roman"/>
        </w:rPr>
        <w:t xml:space="preserve"> d’</w:t>
      </w:r>
      <w:proofErr w:type="spellStart"/>
      <w:r>
        <w:rPr>
          <w:rFonts w:ascii="Times New Roman" w:hAnsi="Times New Roman"/>
        </w:rPr>
        <w:t>honneur</w:t>
      </w:r>
      <w:proofErr w:type="spellEnd"/>
      <w:r>
        <w:rPr>
          <w:rFonts w:ascii="Times New Roman" w:hAnsi="Times New Roman"/>
        </w:rPr>
        <w:t>.</w:t>
      </w:r>
    </w:p>
    <w:p w14:paraId="14F3960D" w14:textId="77777777" w:rsidR="007F7B04" w:rsidRDefault="007F7B04"/>
    <w:sectPr w:rsidR="007F7B04" w:rsidSect="00052E3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3469"/>
    <w:rsid w:val="00052E3A"/>
    <w:rsid w:val="00681DFA"/>
    <w:rsid w:val="0072525D"/>
    <w:rsid w:val="00792651"/>
    <w:rsid w:val="007F7B04"/>
    <w:rsid w:val="00A33469"/>
    <w:rsid w:val="00D06FE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4612FE"/>
  <w14:defaultImageDpi w14:val="300"/>
  <w15:docId w15:val="{37AE005C-E54F-4A20-827B-177EDC1C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3469"/>
    <w:rPr>
      <w:rFonts w:ascii="New York" w:eastAsia="Times New Roman" w:hAnsi="New York" w:cs="Times New Roman"/>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A33469"/>
    <w:pPr>
      <w:tabs>
        <w:tab w:val="left" w:pos="80"/>
      </w:tabs>
      <w:ind w:firstLine="100"/>
      <w:jc w:val="both"/>
    </w:pPr>
  </w:style>
  <w:style w:type="character" w:customStyle="1" w:styleId="RientrocorpodeltestoCarattere">
    <w:name w:val="Rientro corpo del testo Carattere"/>
    <w:basedOn w:val="Carpredefinitoparagrafo"/>
    <w:link w:val="Rientrocorpodeltesto"/>
    <w:rsid w:val="00A33469"/>
    <w:rPr>
      <w:rFonts w:ascii="New York" w:eastAsia="Times New Roman" w:hAnsi="New York"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429</Words>
  <Characters>2448</Characters>
  <Application>Microsoft Office Word</Application>
  <DocSecurity>4</DocSecurity>
  <Lines>20</Lines>
  <Paragraphs>5</Paragraphs>
  <ScaleCrop>false</ScaleCrop>
  <Company>ssi sgpr</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 sgpr</dc:creator>
  <cp:keywords/>
  <dc:description/>
  <cp:lastModifiedBy>Ilaria Bonincontro</cp:lastModifiedBy>
  <cp:revision>2</cp:revision>
  <dcterms:created xsi:type="dcterms:W3CDTF">2021-07-23T14:12:00Z</dcterms:created>
  <dcterms:modified xsi:type="dcterms:W3CDTF">2021-07-23T14:12:00Z</dcterms:modified>
</cp:coreProperties>
</file>