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1982F" w14:textId="3E82EB21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  <w:t xml:space="preserve">Dott. </w:t>
      </w:r>
      <w:r w:rsidR="00A671F4"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  <w:t xml:space="preserve">Sir </w:t>
      </w:r>
      <w:r w:rsidRPr="00A671F4"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  <w:t>Gabriele Finaldi</w:t>
      </w:r>
    </w:p>
    <w:p w14:paraId="67580B74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</w:p>
    <w:p w14:paraId="37BC4CD0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Direttore della National Gallery, Londra</w:t>
      </w:r>
    </w:p>
    <w:p w14:paraId="4DDBA213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lang w:val="it-IT" w:eastAsia="en-GB"/>
          <w14:ligatures w14:val="none"/>
        </w:rPr>
      </w:pPr>
    </w:p>
    <w:p w14:paraId="7DE59CEC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b/>
          <w:bCs/>
          <w:i/>
          <w:iCs/>
          <w:kern w:val="0"/>
          <w:sz w:val="28"/>
          <w:szCs w:val="28"/>
          <w:lang w:val="it-IT" w:eastAsia="en-GB"/>
          <w14:ligatures w14:val="none"/>
        </w:rPr>
        <w:t>Curriculum vitae</w:t>
      </w:r>
    </w:p>
    <w:p w14:paraId="6CC20AC2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 </w:t>
      </w:r>
    </w:p>
    <w:p w14:paraId="622DAA93" w14:textId="77777777" w:rsid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bCs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bCs/>
          <w:kern w:val="0"/>
          <w:sz w:val="28"/>
          <w:szCs w:val="28"/>
          <w:lang w:val="it-IT" w:eastAsia="en-GB"/>
          <w14:ligatures w14:val="none"/>
        </w:rPr>
        <w:t xml:space="preserve">Gabriele Maria Finaldi è nato a Londra nel 1965 da padre italiano e madre anglo-polacca. Ha studiato storia dell'arte a Londra, Piacenza e Napoli e ha studiato storia dell'arte al Courtauld Institute of Art, </w:t>
      </w:r>
      <w:r w:rsidR="00A671F4">
        <w:rPr>
          <w:rFonts w:ascii="Times New Roman" w:eastAsia="Times New Roman" w:hAnsi="Times New Roman"/>
          <w:bCs/>
          <w:kern w:val="0"/>
          <w:sz w:val="28"/>
          <w:szCs w:val="28"/>
          <w:lang w:val="it-IT" w:eastAsia="en-GB"/>
          <w14:ligatures w14:val="none"/>
        </w:rPr>
        <w:t xml:space="preserve">University of London, </w:t>
      </w:r>
      <w:r w:rsidRPr="00A671F4">
        <w:rPr>
          <w:rFonts w:ascii="Times New Roman" w:eastAsia="Times New Roman" w:hAnsi="Times New Roman"/>
          <w:bCs/>
          <w:kern w:val="0"/>
          <w:sz w:val="28"/>
          <w:szCs w:val="28"/>
          <w:lang w:val="it-IT" w:eastAsia="en-GB"/>
          <w14:ligatures w14:val="none"/>
        </w:rPr>
        <w:t xml:space="preserve">dove ha completato il suo dottorato di ricerca su Jusepe de Ribera (1995).  Dal 1992 è stato Curatore della Pittura Italiana e Spagnola presso la National Gallery per dieci anni. Nel 2002 è diventato Vice Direttore per le Collezioni e la Ricerca </w:t>
      </w:r>
      <w:r w:rsidR="00A671F4">
        <w:rPr>
          <w:rFonts w:ascii="Times New Roman" w:eastAsia="Times New Roman" w:hAnsi="Times New Roman"/>
          <w:bCs/>
          <w:kern w:val="0"/>
          <w:sz w:val="28"/>
          <w:szCs w:val="28"/>
          <w:lang w:val="it-IT" w:eastAsia="en-GB"/>
          <w14:ligatures w14:val="none"/>
        </w:rPr>
        <w:t>al</w:t>
      </w:r>
      <w:r w:rsidRPr="00A671F4">
        <w:rPr>
          <w:rFonts w:ascii="Times New Roman" w:eastAsia="Times New Roman" w:hAnsi="Times New Roman"/>
          <w:bCs/>
          <w:kern w:val="0"/>
          <w:sz w:val="28"/>
          <w:szCs w:val="28"/>
          <w:lang w:val="it-IT" w:eastAsia="en-GB"/>
          <w14:ligatures w14:val="none"/>
        </w:rPr>
        <w:t xml:space="preserve"> Museo del Prado di Madrid e nel 2015 è stato nominato Direttore della </w:t>
      </w:r>
      <w:r w:rsidR="00A671F4">
        <w:rPr>
          <w:rFonts w:ascii="Times New Roman" w:eastAsia="Times New Roman" w:hAnsi="Times New Roman"/>
          <w:bCs/>
          <w:kern w:val="0"/>
          <w:sz w:val="28"/>
          <w:szCs w:val="28"/>
          <w:lang w:val="it-IT" w:eastAsia="en-GB"/>
          <w14:ligatures w14:val="none"/>
        </w:rPr>
        <w:t>National Gallery di Londra</w:t>
      </w:r>
      <w:r w:rsidRPr="00A671F4">
        <w:rPr>
          <w:rFonts w:ascii="Times New Roman" w:eastAsia="Times New Roman" w:hAnsi="Times New Roman"/>
          <w:bCs/>
          <w:kern w:val="0"/>
          <w:sz w:val="28"/>
          <w:szCs w:val="28"/>
          <w:lang w:val="it-IT" w:eastAsia="en-GB"/>
          <w14:ligatures w14:val="none"/>
        </w:rPr>
        <w:t>. </w:t>
      </w:r>
    </w:p>
    <w:p w14:paraId="4886DC0C" w14:textId="77777777" w:rsidR="00A671F4" w:rsidRDefault="00A671F4" w:rsidP="00950E84">
      <w:pPr>
        <w:spacing w:after="0" w:line="240" w:lineRule="auto"/>
        <w:textAlignment w:val="baseline"/>
        <w:rPr>
          <w:rFonts w:ascii="Times New Roman" w:eastAsia="Times New Roman" w:hAnsi="Times New Roman"/>
          <w:bCs/>
          <w:kern w:val="0"/>
          <w:sz w:val="28"/>
          <w:szCs w:val="28"/>
          <w:lang w:val="it-IT" w:eastAsia="en-GB"/>
          <w14:ligatures w14:val="none"/>
        </w:rPr>
      </w:pPr>
    </w:p>
    <w:p w14:paraId="52A0D6ED" w14:textId="46AC56BA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bCs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bCs/>
          <w:kern w:val="0"/>
          <w:sz w:val="28"/>
          <w:szCs w:val="28"/>
          <w:lang w:val="it-IT" w:eastAsia="en-GB"/>
          <w14:ligatures w14:val="none"/>
        </w:rPr>
        <w:t xml:space="preserve">Sposato con María Inés Guerrero Parra, </w:t>
      </w:r>
      <w:r w:rsidR="00A671F4">
        <w:rPr>
          <w:rFonts w:ascii="Times New Roman" w:eastAsia="Times New Roman" w:hAnsi="Times New Roman"/>
          <w:bCs/>
          <w:kern w:val="0"/>
          <w:sz w:val="28"/>
          <w:szCs w:val="28"/>
          <w:lang w:val="it-IT" w:eastAsia="en-GB"/>
          <w14:ligatures w14:val="none"/>
        </w:rPr>
        <w:t>abbiamo</w:t>
      </w:r>
      <w:r w:rsidRPr="00A671F4">
        <w:rPr>
          <w:rFonts w:ascii="Times New Roman" w:eastAsia="Times New Roman" w:hAnsi="Times New Roman"/>
          <w:bCs/>
          <w:kern w:val="0"/>
          <w:sz w:val="28"/>
          <w:szCs w:val="28"/>
          <w:lang w:val="it-IT" w:eastAsia="en-GB"/>
          <w14:ligatures w14:val="none"/>
        </w:rPr>
        <w:t xml:space="preserve"> sei figli.</w:t>
      </w:r>
    </w:p>
    <w:p w14:paraId="7F62133E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 </w:t>
      </w:r>
    </w:p>
    <w:p w14:paraId="708926DC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</w:p>
    <w:p w14:paraId="58A4B125" w14:textId="0FB2AFD9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  <w:t>C</w:t>
      </w:r>
      <w:r w:rsidR="00A671F4"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  <w:t xml:space="preserve">onservatore </w:t>
      </w:r>
      <w:r w:rsidRPr="00A671F4"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  <w:t>alla National Gallery 1992-2002</w:t>
      </w:r>
    </w:p>
    <w:p w14:paraId="412CAF95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</w:p>
    <w:p w14:paraId="6A58CA7B" w14:textId="7A0C20DB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Nella prima metà degli anni '90 ho curato mostre su Salvator Rosa,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sul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la serie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di Francisco de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Zurbarán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di </w:t>
      </w:r>
      <w:r w:rsid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 xml:space="preserve">Giacobbe </w:t>
      </w:r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 xml:space="preserve">e i suoi dodici figli </w:t>
      </w:r>
      <w:r w:rsidR="00A671F4">
        <w:rPr>
          <w:rFonts w:ascii="Times New Roman" w:eastAsia="Times New Roman" w:hAnsi="Times New Roman"/>
          <w:iCs/>
          <w:kern w:val="0"/>
          <w:sz w:val="28"/>
          <w:szCs w:val="28"/>
          <w:lang w:val="it-IT" w:eastAsia="en-GB"/>
          <w14:ligatures w14:val="none"/>
        </w:rPr>
        <w:t>conservato a Auckland Castle (Durham)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, e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su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i grandi cartoni di Agostino e Annibale Carracci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per la Galleria Farnese.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Seguirono mostre su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più grande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scala tra cui la 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Natura morta spagnola da Velázquez a Goya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(con Peter Cherry e William B. Jordan) e la prima mostra in assoluto dedicata al pittore caravaggesco che lavorò a Londra, Orazio Gentileschi. </w:t>
      </w:r>
    </w:p>
    <w:p w14:paraId="6B5CCB57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</w:p>
    <w:p w14:paraId="61F1AFB4" w14:textId="7AC8DC5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Come c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onservatore responsabile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dei dipinti italiani ho lavorato a stretto contatto con l'illustre studioso e collezionista Sir Denis Mahon, che ha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donato alla National Gallery un nutrito gruppo di dipinti secenteschi di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Guercino, Salvator Rosa, Luca Giordano, Guido Reni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Johann Liss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e altri.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Ho curato la mostra 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Alla scoperta del Barocco italiano. La Collezione Denis Mahon</w:t>
      </w:r>
      <w:r w:rsidRPr="00A671F4">
        <w:rPr>
          <w:rFonts w:ascii="Times New Roman" w:eastAsia="Times New Roman" w:hAnsi="Times New Roman"/>
          <w:iCs/>
          <w:kern w:val="0"/>
          <w:sz w:val="28"/>
          <w:szCs w:val="28"/>
          <w:lang w:val="it-IT" w:eastAsia="en-GB"/>
          <w14:ligatures w14:val="none"/>
        </w:rPr>
        <w:t xml:space="preserve"> (1997) che </w:t>
      </w:r>
      <w:r w:rsidR="00A671F4">
        <w:rPr>
          <w:rFonts w:ascii="Times New Roman" w:eastAsia="Times New Roman" w:hAnsi="Times New Roman"/>
          <w:iCs/>
          <w:kern w:val="0"/>
          <w:sz w:val="28"/>
          <w:szCs w:val="28"/>
          <w:lang w:val="it-IT" w:eastAsia="en-GB"/>
          <w14:ligatures w14:val="none"/>
        </w:rPr>
        <w:t xml:space="preserve">dopo Londra </w:t>
      </w:r>
      <w:r w:rsidRPr="00A671F4">
        <w:rPr>
          <w:rFonts w:ascii="Times New Roman" w:eastAsia="Times New Roman" w:hAnsi="Times New Roman"/>
          <w:iCs/>
          <w:kern w:val="0"/>
          <w:sz w:val="28"/>
          <w:szCs w:val="28"/>
          <w:lang w:val="it-IT" w:eastAsia="en-GB"/>
          <w14:ligatures w14:val="none"/>
        </w:rPr>
        <w:t xml:space="preserve">è stata </w:t>
      </w:r>
      <w:r w:rsidR="00A671F4">
        <w:rPr>
          <w:rFonts w:ascii="Times New Roman" w:eastAsia="Times New Roman" w:hAnsi="Times New Roman"/>
          <w:iCs/>
          <w:kern w:val="0"/>
          <w:sz w:val="28"/>
          <w:szCs w:val="28"/>
          <w:lang w:val="it-IT" w:eastAsia="en-GB"/>
          <w14:ligatures w14:val="none"/>
        </w:rPr>
        <w:t xml:space="preserve">presentata </w:t>
      </w:r>
      <w:r w:rsidRPr="00A671F4">
        <w:rPr>
          <w:rFonts w:ascii="Times New Roman" w:eastAsia="Times New Roman" w:hAnsi="Times New Roman"/>
          <w:iCs/>
          <w:kern w:val="0"/>
          <w:sz w:val="28"/>
          <w:szCs w:val="28"/>
          <w:lang w:val="it-IT" w:eastAsia="en-GB"/>
          <w14:ligatures w14:val="none"/>
        </w:rPr>
        <w:t xml:space="preserve">a Roma e </w:t>
      </w:r>
      <w:r w:rsidR="00A671F4">
        <w:rPr>
          <w:rFonts w:ascii="Times New Roman" w:eastAsia="Times New Roman" w:hAnsi="Times New Roman"/>
          <w:iCs/>
          <w:kern w:val="0"/>
          <w:sz w:val="28"/>
          <w:szCs w:val="28"/>
          <w:lang w:val="it-IT" w:eastAsia="en-GB"/>
          <w14:ligatures w14:val="none"/>
        </w:rPr>
        <w:t xml:space="preserve">a </w:t>
      </w:r>
      <w:r w:rsidRPr="00A671F4">
        <w:rPr>
          <w:rFonts w:ascii="Times New Roman" w:eastAsia="Times New Roman" w:hAnsi="Times New Roman"/>
          <w:iCs/>
          <w:kern w:val="0"/>
          <w:sz w:val="28"/>
          <w:szCs w:val="28"/>
          <w:lang w:val="it-IT" w:eastAsia="en-GB"/>
          <w14:ligatures w14:val="none"/>
        </w:rPr>
        <w:t xml:space="preserve">Bologna. </w:t>
      </w:r>
    </w:p>
    <w:p w14:paraId="4D387907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</w:p>
    <w:p w14:paraId="0A87EBB8" w14:textId="409701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Significativa in termini di straordinaria risposta del pubblico è stata la mostra del 2000 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 xml:space="preserve">Seeing 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Salvation</w:t>
      </w:r>
      <w:proofErr w:type="spellEnd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. L'immagine di Cristo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che ho curato con l'allora direttore, Neil MacGregor. Si è trattato di un'ampia mostra tematica sull'iconografia di Cristo dal primo cristianesimo fino a Stanley Spencer, con particolare attenzione alle opere della collezione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permanente della National Gallery. L’iniziativa ha avuto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400.000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visitatori ed il catalogo è diventato un </w:t>
      </w:r>
      <w:r w:rsid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 xml:space="preserve">bestseller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ed</w:t>
      </w:r>
      <w:r w:rsid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 xml:space="preserve">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è ancora in stampa.  </w:t>
      </w:r>
    </w:p>
    <w:p w14:paraId="1B6AB415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</w:p>
    <w:p w14:paraId="678B52FB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  <w:lastRenderedPageBreak/>
        <w:t>Vice Direttore (Collezioni e Ricerche), Museo del Prado, dal 2002 al 2015</w:t>
      </w:r>
    </w:p>
    <w:p w14:paraId="66FB60B7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 </w:t>
      </w:r>
    </w:p>
    <w:p w14:paraId="76ECB67C" w14:textId="69FDFF4F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Sono entrato a far parte del Prado come vicedirettore su invito del direttore, Miguel Zugaza. Il Museo possiede un'impareggiabile collezione di dipinti di Van der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Weyden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 Dürer, Bosch, Tiziano, Velázquez, Rubens e Goya, oltre a importanti collezioni di scultura classica, stampe e disegni e arti decorative. Nel 2002 il Prado ha iniziato un processo di trasformazione radicale, nella sua costituzione, negli edifici, nel personale, nei finanziamenti, nelle esposizioni e nei programmi.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L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'ampliamento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fisico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del Prado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è stato inaugurato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nel 2007 e il Centro di Ricerca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nel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2008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.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La ri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sistemazione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completa delle collezioni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è partita sotto la mia cura. </w:t>
      </w:r>
    </w:p>
    <w:p w14:paraId="7221ABAE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</w:p>
    <w:p w14:paraId="10C41D23" w14:textId="5DAABD9A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In qualità di vicedirettore sono stato coinvolto a fondo in </w:t>
      </w:r>
      <w:r w:rsidR="0083694A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praticamente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tutti gli aspetti dell'attività del museo, ma le mie principali responsabilità sono state la cura, lo studio e lo sviluppo delle collezioni e la loro presentazione al pubblico (in stretta collaborazione con i curatori e i conservatori). Mi sono occupato anche del programma espositivo del Museo, delle sue pubblicazioni, dei contenuti del sito web relativi alle collezioni e dei programmi accademici.</w:t>
      </w:r>
    </w:p>
    <w:p w14:paraId="3214E911" w14:textId="77777777" w:rsidR="00A671F4" w:rsidRDefault="00950E8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 </w:t>
      </w:r>
    </w:p>
    <w:p w14:paraId="3213CB06" w14:textId="1F1CE1F3" w:rsidR="00950E84" w:rsidRPr="00A671F4" w:rsidRDefault="00950E8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Sono stato redattore del 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Boletín</w:t>
      </w:r>
      <w:proofErr w:type="spellEnd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 xml:space="preserve"> del Prado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, un periodico annuale di storia dell'arte che pubblica articoli sulla storia del Museo e sulle sue collezioni. Mentre ero al Prado, ho continuato a pubblicare e a tenere conferenze a livello internazionale e a curare mostre, tra le altre, su Murillo (2011-12, Madrid, Siviglia e Londra) e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Zurbarán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(2013, Ferrara e Bruxelles) e su Ribera (Dallas, 2011). </w:t>
      </w:r>
    </w:p>
    <w:p w14:paraId="3C6077FA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 </w:t>
      </w:r>
    </w:p>
    <w:p w14:paraId="5BE780A5" w14:textId="15F10BD1" w:rsidR="00950E84" w:rsidRPr="00A671F4" w:rsidRDefault="00A671F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Sono stato direttamente coinvolto nella</w:t>
      </w:r>
      <w:r w:rsidR="00950E84"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scoperta e la successiva acquisizione da parte del Prado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del grande dipinto </w:t>
      </w:r>
      <w:r w:rsidR="00950E84"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di Pieter Bruegel il Vecchio </w:t>
      </w:r>
      <w:r w:rsidR="00950E84"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 xml:space="preserve">della Festa del Vino di San </w:t>
      </w:r>
      <w:r w:rsidR="00950E84"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Martino (</w:t>
      </w:r>
      <w:r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circa </w:t>
      </w:r>
      <w:r w:rsidR="00950E84"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1560), e della rarissima tavola francese del primo Quattrocento attribuita a </w:t>
      </w:r>
      <w:proofErr w:type="spellStart"/>
      <w:r w:rsidR="00950E84"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Colaert</w:t>
      </w:r>
      <w:proofErr w:type="spellEnd"/>
      <w:r w:rsidR="00950E84"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de Laon</w:t>
      </w:r>
      <w:r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, </w:t>
      </w:r>
      <w:r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 xml:space="preserve">L’orazione </w:t>
      </w:r>
      <w:r w:rsidR="00950E84"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 xml:space="preserve">nell'orto con il donatore Luigi I d'Orléans. </w:t>
      </w:r>
    </w:p>
    <w:p w14:paraId="5B3F1713" w14:textId="77777777" w:rsidR="00950E84" w:rsidRPr="00A671F4" w:rsidRDefault="00950E84" w:rsidP="00950E84">
      <w:pPr>
        <w:spacing w:after="0" w:line="240" w:lineRule="auto"/>
        <w:ind w:left="360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</w:p>
    <w:p w14:paraId="1E652BA4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b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b/>
          <w:kern w:val="0"/>
          <w:sz w:val="28"/>
          <w:szCs w:val="28"/>
          <w:lang w:val="it-IT" w:eastAsia="en-GB"/>
          <w14:ligatures w14:val="none"/>
        </w:rPr>
        <w:t>Direttore della National Gallery dal 2015</w:t>
      </w:r>
    </w:p>
    <w:p w14:paraId="2A47F019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b/>
          <w:kern w:val="0"/>
          <w:sz w:val="28"/>
          <w:szCs w:val="28"/>
          <w:lang w:val="it-IT" w:eastAsia="en-GB"/>
          <w14:ligatures w14:val="none"/>
        </w:rPr>
      </w:pPr>
    </w:p>
    <w:p w14:paraId="24D2A76E" w14:textId="7E73C7F1" w:rsidR="00950E8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Nel 2015 ho assunto l'incarico di Direttore della National Gallery succedendo al Dr. Nicholas Penny. Il mio obiettivo principale è stato di renderla un'istituzione dinamica con un eccellente programma di attività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e mostre che riflettono gli interessi di ricerca dell'istituzione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.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Ci sono state alcune notevoli acquisizioni di dipinti tra cui </w:t>
      </w:r>
      <w:r w:rsidR="00A671F4">
        <w:rPr>
          <w:rFonts w:ascii="Times New Roman" w:eastAsia="Times New Roman" w:hAnsi="Times New Roman"/>
          <w:iCs/>
          <w:kern w:val="0"/>
          <w:sz w:val="28"/>
          <w:szCs w:val="28"/>
          <w:lang w:val="it-IT" w:eastAsia="en-GB"/>
          <w14:ligatures w14:val="none"/>
        </w:rPr>
        <w:t>la</w:t>
      </w:r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 xml:space="preserve"> Veduta del castello di </w:t>
      </w:r>
      <w:proofErr w:type="spellStart"/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>Königstein</w:t>
      </w:r>
      <w:proofErr w:type="spellEnd"/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 xml:space="preserve">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di Bernardo Bellotto, una rara natura morta di Juan de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Zurbarán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 oltre a opere di pittori scandinavi e, nel 2018, l'</w:t>
      </w:r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 xml:space="preserve">Autoritratto come Santa Caterina d'Alessandria  di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Artemisia Gentileschi, recentemente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ri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scoperto. Tra le mostre organizzate durante il mio periodo come direttore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si annoverano </w:t>
      </w:r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 xml:space="preserve">Goya </w:t>
      </w:r>
      <w:proofErr w:type="spellStart"/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>Portraits</w:t>
      </w:r>
      <w:proofErr w:type="spellEnd"/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 xml:space="preserve">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(2015), </w:t>
      </w:r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 xml:space="preserve">Beyond Caravaggio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(2016), </w:t>
      </w:r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lastRenderedPageBreak/>
        <w:t>Mantegna e Bellini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(2018) e </w:t>
      </w:r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 xml:space="preserve">Sorolla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(2019), 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Luci</w:t>
      </w:r>
      <w:r w:rsid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a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 xml:space="preserve">n Freud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(2022), </w:t>
      </w:r>
      <w:r w:rsid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Raphael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 xml:space="preserve">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(2023) e recentemente 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 xml:space="preserve">San Francesco d'Assisi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(2023) che ho curato io stesso. Ho avviato una serie di collaborazioni con artisti contemporanei tra cui Bridget Riley, Ed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Ruscha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, Sean Scully,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Kehinde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Wiley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 Giuseppe Penone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e Richard Long. La National Gallery è diventata un leader riconosciuto a livello mondiale nel campo del digitale e dei musei grazie anche alla creazione di una struttura di ricerca chiamata NGX (in collaborazione con il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King's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College della London University).</w:t>
      </w:r>
    </w:p>
    <w:p w14:paraId="2617E37B" w14:textId="7FD18884" w:rsidR="00441AF7" w:rsidRDefault="00441AF7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</w:p>
    <w:p w14:paraId="57E5084C" w14:textId="0D6593A2" w:rsidR="00441AF7" w:rsidRPr="00A671F4" w:rsidRDefault="00441AF7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Ho diretto le celebrazione del Bicentenario della National Gallery 20</w:t>
      </w:r>
      <w:r w:rsidR="00644802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24-25 e i grandi lavori sull’edificio (Sainsbury Wing</w:t>
      </w:r>
      <w:r w:rsidR="00552BC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 Learning Centre e Supporters’ House</w:t>
      </w:r>
      <w:r w:rsidR="00D24396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) a punto di completarsi.</w:t>
      </w:r>
      <w:r w:rsidR="00552BC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</w:t>
      </w:r>
    </w:p>
    <w:p w14:paraId="406DF137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</w:p>
    <w:p w14:paraId="54CBA50B" w14:textId="0F966526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Ho mantenuto un'attiva attività di docenza tenendo conferenze a Londra, Madrid, Roma, New York, Chicago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,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Berlino e Washington. </w:t>
      </w:r>
    </w:p>
    <w:p w14:paraId="23877D93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</w:p>
    <w:p w14:paraId="1FE93D6E" w14:textId="28960A6E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Nel 2016 ho pubblicato una monografia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su </w:t>
      </w:r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 xml:space="preserve">Jusepe de Ribera. The </w:t>
      </w:r>
      <w:proofErr w:type="spellStart"/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>Drawings</w:t>
      </w:r>
      <w:proofErr w:type="spellEnd"/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 xml:space="preserve">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(insieme a Elena Cenalmor e Edward Payne) che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contiene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il catalogo ragionato de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i disegni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dell'artista. Contemporaneamente ho curato una mostra su questo tema al Prado. Nel 2016 ho curato una mostra intitolata </w:t>
      </w:r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>Velázquez. Murillo. S</w:t>
      </w:r>
      <w:r w:rsid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>evilla</w:t>
      </w:r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 xml:space="preserve">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per la Fundación FOCUS di Siviglia. </w:t>
      </w:r>
    </w:p>
    <w:p w14:paraId="51E6744F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</w:t>
      </w:r>
    </w:p>
    <w:p w14:paraId="1108E241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</w:p>
    <w:p w14:paraId="1CDC8C24" w14:textId="587A4259" w:rsidR="00950E8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  <w:t>Commissioni e Onor</w:t>
      </w:r>
      <w:r w:rsidR="00A671F4"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  <w:t>i</w:t>
      </w:r>
      <w:r w:rsidRPr="00A671F4"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  <w:t>ficenze</w:t>
      </w:r>
    </w:p>
    <w:p w14:paraId="724C6763" w14:textId="77777777" w:rsidR="00DE7E38" w:rsidRPr="00A671F4" w:rsidRDefault="00DE7E38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</w:p>
    <w:p w14:paraId="53F90137" w14:textId="2A26096F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Il Gruppo Bizot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dei direttori d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i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musei </w:t>
      </w:r>
    </w:p>
    <w:p w14:paraId="53407366" w14:textId="25835EBA" w:rsidR="00A671F4" w:rsidRPr="00A671F4" w:rsidRDefault="00A671F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 xml:space="preserve">International Advisory Board, Hermitage (Chairman)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fino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 xml:space="preserve"> al 2022 </w:t>
      </w:r>
      <w:r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(Board now suspended)</w:t>
      </w:r>
    </w:p>
    <w:p w14:paraId="5F83E4A4" w14:textId="3DD8AFB0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Sono membro corrispondente della Real Academia de San Fernando a Madrid e dell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a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Academia d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e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Santa Isabel a Siviglia</w:t>
      </w:r>
    </w:p>
    <w:p w14:paraId="3415CF15" w14:textId="0D005E66" w:rsidR="00A671F4" w:rsidRPr="00A671F4" w:rsidRDefault="00A671F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proofErr w:type="spellStart"/>
      <w:r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Membro</w:t>
      </w:r>
      <w:proofErr w:type="spellEnd"/>
      <w:r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 xml:space="preserve"> del 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 xml:space="preserve">Board of Directors del 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B</w:t>
      </w:r>
      <w:r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 xml:space="preserve">urlington Magazine </w:t>
      </w:r>
      <w:r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dal 2017</w:t>
      </w:r>
    </w:p>
    <w:p w14:paraId="099910BB" w14:textId="04742450" w:rsidR="00A671F4" w:rsidRDefault="00A671F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proofErr w:type="spellStart"/>
      <w:r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Membro</w:t>
      </w:r>
      <w:proofErr w:type="spellEnd"/>
      <w:r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 xml:space="preserve"> del Board of Directors del Courtauld Institute of Art dal 2017</w:t>
      </w:r>
    </w:p>
    <w:p w14:paraId="23D1B454" w14:textId="77777777" w:rsidR="00A671F4" w:rsidRPr="00A671F4" w:rsidRDefault="00A671F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</w:p>
    <w:p w14:paraId="61E745FC" w14:textId="1044A25F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Esaminatore per tesi di dottorato in Storia dell'Arte presso l'Università di Londra e presso le università di Madrid (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Universidad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Complutense),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Alcalá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de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Henares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e Valencia</w:t>
      </w:r>
    </w:p>
    <w:p w14:paraId="08AFFC16" w14:textId="15167BDA" w:rsidR="00914E37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Nel 2014 sono stato Summer Fellow presso il Clark Art Institute,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Williamstown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 Massachusetts</w:t>
      </w:r>
    </w:p>
    <w:p w14:paraId="1C4F2438" w14:textId="77777777" w:rsidR="00950E84" w:rsidRPr="00A671F4" w:rsidRDefault="00950E84" w:rsidP="00950E84">
      <w:pPr>
        <w:spacing w:after="0" w:line="240" w:lineRule="auto"/>
        <w:ind w:left="1410" w:hanging="1410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</w:p>
    <w:p w14:paraId="232D3710" w14:textId="77777777" w:rsidR="00950E84" w:rsidRPr="00A671F4" w:rsidRDefault="00950E84" w:rsidP="00950E84">
      <w:pPr>
        <w:spacing w:after="0" w:line="240" w:lineRule="auto"/>
        <w:ind w:left="1410" w:hanging="1410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Cavaliere dell'Ordine al Merito della Repubblica Italiana (2006)</w:t>
      </w:r>
    </w:p>
    <w:p w14:paraId="18A62111" w14:textId="53180B6A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Medaglia d'Oro al Merito </w:t>
      </w:r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de la Bellas </w:t>
      </w:r>
      <w:proofErr w:type="spellStart"/>
      <w:r w:rsid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Artes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 Spagna (2014)</w:t>
      </w:r>
    </w:p>
    <w:p w14:paraId="384F4681" w14:textId="77777777" w:rsidR="00950E84" w:rsidRDefault="00950E84" w:rsidP="00950E84">
      <w:pPr>
        <w:spacing w:after="0" w:line="240" w:lineRule="auto"/>
        <w:textAlignment w:val="baseline"/>
        <w:rPr>
          <w:rFonts w:ascii="Times New Roman" w:eastAsia="Calibri" w:hAnsi="Times New Roman"/>
          <w:color w:val="222222"/>
          <w:kern w:val="0"/>
          <w:sz w:val="28"/>
          <w:szCs w:val="28"/>
          <w:shd w:val="clear" w:color="auto" w:fill="FFFFFF"/>
          <w:lang w:val="it-IT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Grande Ufficiale  </w:t>
      </w:r>
      <w:r w:rsidRPr="00A671F4">
        <w:rPr>
          <w:rFonts w:ascii="Times New Roman" w:eastAsia="Calibri" w:hAnsi="Times New Roman"/>
          <w:color w:val="222222"/>
          <w:kern w:val="0"/>
          <w:sz w:val="28"/>
          <w:szCs w:val="28"/>
          <w:shd w:val="clear" w:color="auto" w:fill="FFFFFF"/>
          <w:lang w:val="it-IT"/>
          <w14:ligatures w14:val="none"/>
        </w:rPr>
        <w:t>dell'Ordine della Stella della Repubblica Italiana (2017)</w:t>
      </w:r>
    </w:p>
    <w:p w14:paraId="2F80DF2D" w14:textId="3C843647" w:rsidR="00A671F4" w:rsidRPr="00A671F4" w:rsidRDefault="00A671F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Calibri" w:hAnsi="Times New Roman"/>
          <w:color w:val="222222"/>
          <w:kern w:val="0"/>
          <w:sz w:val="28"/>
          <w:szCs w:val="28"/>
          <w:shd w:val="clear" w:color="auto" w:fill="FFFFFF"/>
          <w14:ligatures w14:val="none"/>
        </w:rPr>
        <w:t>Knight Batchelor</w:t>
      </w:r>
      <w:r>
        <w:rPr>
          <w:rFonts w:ascii="Times New Roman" w:eastAsia="Calibri" w:hAnsi="Times New Roman"/>
          <w:color w:val="222222"/>
          <w:kern w:val="0"/>
          <w:sz w:val="28"/>
          <w:szCs w:val="28"/>
          <w:shd w:val="clear" w:color="auto" w:fill="FFFFFF"/>
          <w14:ligatures w14:val="none"/>
        </w:rPr>
        <w:t xml:space="preserve"> (UK)</w:t>
      </w:r>
      <w:r w:rsidRPr="00A671F4">
        <w:rPr>
          <w:rFonts w:ascii="Times New Roman" w:eastAsia="Calibri" w:hAnsi="Times New Roman"/>
          <w:color w:val="222222"/>
          <w:kern w:val="0"/>
          <w:sz w:val="28"/>
          <w:szCs w:val="28"/>
          <w:shd w:val="clear" w:color="auto" w:fill="FFFFFF"/>
          <w14:ligatures w14:val="none"/>
        </w:rPr>
        <w:t>, New Year’s H</w:t>
      </w:r>
      <w:r>
        <w:rPr>
          <w:rFonts w:ascii="Times New Roman" w:eastAsia="Calibri" w:hAnsi="Times New Roman"/>
          <w:color w:val="222222"/>
          <w:kern w:val="0"/>
          <w:sz w:val="28"/>
          <w:szCs w:val="28"/>
          <w:shd w:val="clear" w:color="auto" w:fill="FFFFFF"/>
          <w14:ligatures w14:val="none"/>
        </w:rPr>
        <w:t>onours List, 2024</w:t>
      </w:r>
    </w:p>
    <w:p w14:paraId="5450A355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lastRenderedPageBreak/>
        <w:t> </w:t>
      </w:r>
    </w:p>
    <w:p w14:paraId="3496DB95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</w:p>
    <w:p w14:paraId="4B24873C" w14:textId="77777777" w:rsidR="00A671F4" w:rsidRDefault="00A671F4" w:rsidP="00950E84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</w:pPr>
    </w:p>
    <w:p w14:paraId="5FA800C6" w14:textId="77777777" w:rsidR="00A671F4" w:rsidRDefault="00A671F4" w:rsidP="00950E84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</w:pPr>
    </w:p>
    <w:p w14:paraId="6F5EE46A" w14:textId="77777777" w:rsidR="00A671F4" w:rsidRDefault="00A671F4" w:rsidP="00950E84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</w:pPr>
    </w:p>
    <w:p w14:paraId="1A72A598" w14:textId="4B329A86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  <w:t>Appendice</w:t>
      </w:r>
    </w:p>
    <w:p w14:paraId="3B47701E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 </w:t>
      </w:r>
    </w:p>
    <w:p w14:paraId="3EA4F5B5" w14:textId="77777777" w:rsidR="00950E8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  <w:t>Pubblicazioni (selezione)</w:t>
      </w:r>
    </w:p>
    <w:p w14:paraId="559D88C3" w14:textId="77777777" w:rsidR="00A671F4" w:rsidRDefault="00A671F4" w:rsidP="00950E84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kern w:val="0"/>
          <w:sz w:val="28"/>
          <w:szCs w:val="28"/>
          <w:lang w:val="it-IT" w:eastAsia="en-GB"/>
          <w14:ligatures w14:val="none"/>
        </w:rPr>
      </w:pPr>
    </w:p>
    <w:p w14:paraId="3FD7B3AD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“The patron and date of Ribera’s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Crucifixion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 at Osuna”,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The Burlington Magazine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 CXXXIII (1991), pp. 445-446. </w:t>
      </w:r>
    </w:p>
    <w:p w14:paraId="5114BC01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“A documentary look at the Life and Work of Jusepe de Ribera”, 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Jusepe de Ribera 1591-1652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. cat., A.E. Pérez Sánchez and N. Spinosa (eds), The Metropolitan Museum of Art, New York, 1992, pp. 3-8, and “Documentary Appendix”, pp. 231-255. </w:t>
      </w:r>
    </w:p>
    <w:p w14:paraId="237D4922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“Giulio de Grazia: medallist to the Spanish Viceroys of Naples”,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The Medal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 24  (1994), pp. 3-9. </w:t>
      </w:r>
    </w:p>
    <w:p w14:paraId="186B5DDE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“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Zurbarán’s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Jacob and his Twelve Sons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: A family reunion at the National Gallery”,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Apollo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 140 (1994), pp. 1-16.  </w:t>
      </w:r>
    </w:p>
    <w:p w14:paraId="69FCD02F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“The Conservation of the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Carracci Cartoons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 at the National Gallery”, with Eric Harding and June Wallis,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National Gallery Technical Bulletin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 16 (1995), pp. 30-46. </w:t>
      </w:r>
    </w:p>
    <w:p w14:paraId="22CB804E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“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The Rokeby Venus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 by Diego Velázquez”, essay 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Flesh and Spirit: Velázquez and Painters in Seventeenth-century Madrid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. cat., The Bowes Museum, Barnard Castle, 1995. </w:t>
      </w:r>
    </w:p>
    <w:p w14:paraId="7405F305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Discovering the Italian Baroque: the Denis Mahon Collection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. cat., with Michael Kitson, National Gallery, London, 1997. 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(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Italian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edition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edited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 and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updated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Alla scoperta del Barocco Italiano: La Collezione Denis Mahon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Venice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 1998).  </w:t>
      </w:r>
    </w:p>
    <w:p w14:paraId="2348F9FC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Venice through Canaletto’s Eyes, 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with David Bomford, exhibition publication, National Gallery, London, 1998. </w:t>
      </w:r>
    </w:p>
    <w:p w14:paraId="41AAF311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 xml:space="preserve">“A new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Zurbarán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 xml:space="preserve"> for the National Gallery”,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Gazette des Beaux-Arts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 140, October 1998, pp. 139-48. </w:t>
      </w:r>
    </w:p>
    <w:p w14:paraId="563BA7B2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Orazio Gentileschi at the Court of Charles I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. cat., G. Finaldi (ed), National Gallery, London, and Museo de Bellas Artes de Bilbao, Spring 1999 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n-US" w:eastAsia="en-GB"/>
          <w14:ligatures w14:val="none"/>
        </w:rPr>
        <w:t>(English and Spanish editions).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 </w:t>
      </w:r>
    </w:p>
    <w:p w14:paraId="499D2D4F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“A Late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Altarpiece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by Alessandro Turchi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rediscovered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(in London)”, 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Scritti in onore di Sir Denis Mahon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 Rome, 2000, pp. 263-266.  </w:t>
      </w:r>
    </w:p>
    <w:p w14:paraId="2DDFFAC7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Seeing Salvation: The Image of Christ,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 with N. MacGregor,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. cat., The National Gallery, London, 2000. </w:t>
      </w:r>
    </w:p>
    <w:p w14:paraId="04A47E49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Luca Giordano: Gli affreschi di Palazzo Medici Riccardi, Firenze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 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Luca Giordano 1634-1705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.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cat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., N. Spinosa (ed), Castel Sant’Elmo,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Naples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 2000. </w:t>
      </w:r>
    </w:p>
    <w:p w14:paraId="358D6FC4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lastRenderedPageBreak/>
        <w:t>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Baroque Painting in Genoa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 with Sally Korman,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. cat., The National Gallery, London, 2002. </w:t>
      </w:r>
    </w:p>
    <w:p w14:paraId="0E05835B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“Orazio Gentileschi at the Court of Charles I”, with Jeremy Wood, 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Gentileschi: Father and Daughter Painters in Baroque Italy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. cat., K. Christiansen and J. Mann (eds), The Metropolitan Museum of Art, New York, 2002, pp. 223-231, pp. 448-450. </w:t>
      </w:r>
    </w:p>
    <w:p w14:paraId="048CE2AC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“Ribera, the Viceroys of Naples and the King.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Some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Observations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on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their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Relations”, 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Arte y Diplomacia de la Monarquía Hispánica en el siglo XVII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J.L. Colomer (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ed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), Madrid, 2003,  pp. 379-387. </w:t>
      </w:r>
    </w:p>
    <w:p w14:paraId="2BE0A532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“Anatomía de una serie: los cuadros de la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Purificación del Templo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”, 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El Greco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Fundación Amigos del Museo del Prado, Barcelona, 2003, pp. 51-60. </w:t>
      </w:r>
    </w:p>
    <w:p w14:paraId="642E384B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“Retrato y Realidad”,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essay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and catalogue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entries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El retrato español del Greco a Picasso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. cat., J. Portús (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ed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), Museo del Prado, Madrid, 2004, pp. 146-55.  </w:t>
      </w:r>
    </w:p>
    <w:p w14:paraId="5C3279E0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“Dibujos inéditos y otros poco conocidos de Jusepe de Ribera”,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Boletín del Museo del Prado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XXIII, 41 (2005), pp. 24-44.  </w:t>
      </w:r>
    </w:p>
    <w:p w14:paraId="177A5E0B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“La Quadreria dell’Ambasciata d’Italia in Spagna”, 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L’Ambasciata d’Italia in Spagna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 testi di A. de Franchis, G. Finaldi e D. Rodríguez, Bologna, 2005, pp. 99-127. </w:t>
      </w:r>
    </w:p>
    <w:p w14:paraId="4C769367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El trazo oculto. Dibujos subyacentes en pinturas de los siglos XV y XVI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with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Carmen Garrido,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. cat., Museo del Prado, Madrid, 2006. </w:t>
      </w:r>
    </w:p>
    <w:p w14:paraId="7C01B43A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“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La Resurrección de Lázaro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de Pietro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Novelli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 Il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Monrealese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”,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Boletín del Museo del Prado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XXIV, 42 (2006), pp. 24-30.  </w:t>
      </w:r>
    </w:p>
    <w:p w14:paraId="686BFECB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Velázquez. Las Meninas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London (Scala), 2006. 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English and Spanish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edns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. </w:t>
      </w:r>
    </w:p>
    <w:p w14:paraId="121A96FA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Entry on Picasso’s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Femme assise dans 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une</w:t>
      </w:r>
      <w:proofErr w:type="spellEnd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 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fauteil</w:t>
      </w:r>
      <w:proofErr w:type="spellEnd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 rouge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 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Picasso.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Tradición y vanguardi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a,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. cat. (F. Calvo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Serraller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and C.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Gímenez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eds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), Museo del Prado and Museo Nacional Centro de Arte Reina Sofía, Madrid, 2006. </w:t>
      </w:r>
    </w:p>
    <w:p w14:paraId="211EB782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“Mr. Berenson visita el Prado”, in 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In</w:t>
      </w:r>
      <w:proofErr w:type="spellEnd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 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sapientiae</w:t>
      </w:r>
      <w:proofErr w:type="spellEnd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 libertas. Escritos en homenaje al profesor Alfonso E. Pérez Sánchez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Madrid/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Seville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2007, pp. 740-748. </w:t>
      </w:r>
    </w:p>
    <w:p w14:paraId="3272C307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“Works by Alessandro Turchi for Spain and an unexpected Velázquez connection”,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The Burlington Magazine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 CXLIX (2007), pp. 749-758. </w:t>
      </w:r>
    </w:p>
    <w:p w14:paraId="77B0C459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n-US" w:eastAsia="en-GB"/>
          <w14:ligatures w14:val="none"/>
        </w:rPr>
        <w:t>Velázquez.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Painting and Devotion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 chapter and paintings entries in the exhibition catalogue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Velázquez, Painter of Fables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 J. Portús (ed), Museo del Prado, Madrid, 2007. </w:t>
      </w:r>
    </w:p>
    <w:p w14:paraId="53697E3F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“El último cuadro religioso de Velázquez.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La Coronación de la Virgen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. Contexto y función”, 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En torno a Santa Rufina: Velázquez, de lo íntimo a lo cortesano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 Actas del simposio internacional, B. Navarrete (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ed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), Hospital de los Venerables Sacerdotes,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Seville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2008, pp. 94-101. </w:t>
      </w:r>
    </w:p>
    <w:p w14:paraId="111D10BB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“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Pittori</w:t>
      </w:r>
      <w:proofErr w:type="spellEnd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 e 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valent’huomini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: sobre algunos pintores del siglo de Caravaggio en las colecciones del Museo del Prado”, 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Pintores de lo Real. De Caravaggio a Goya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 Barcelona, 2008, pp. 39-49. </w:t>
      </w:r>
    </w:p>
    <w:p w14:paraId="2317813F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fr-FR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lastRenderedPageBreak/>
        <w:t xml:space="preserve">“Jusepe de Ribera: The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Iconography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 xml:space="preserve"> of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Pain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 xml:space="preserve"> in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his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 xml:space="preserve">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Drawings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”, 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 xml:space="preserve">Le 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dessin</w:t>
      </w:r>
      <w:proofErr w:type="spellEnd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 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napolitain</w:t>
      </w:r>
      <w:proofErr w:type="spellEnd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.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fr-FR" w:eastAsia="en-GB"/>
          <w14:ligatures w14:val="none"/>
        </w:rPr>
        <w:t>Actes du colloque international. Ecole Normale Supérieure, 6-8 mars 2008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fr-FR" w:eastAsia="en-GB"/>
          <w14:ligatures w14:val="none"/>
        </w:rPr>
        <w:t>,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fr-FR" w:eastAsia="en-GB"/>
          <w14:ligatures w14:val="none"/>
        </w:rPr>
        <w:t> 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fr-FR" w:eastAsia="en-GB"/>
          <w14:ligatures w14:val="none"/>
        </w:rPr>
        <w:t>F.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fr-FR" w:eastAsia="en-GB"/>
          <w14:ligatures w14:val="none"/>
        </w:rPr>
        <w:t>Solinas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fr-FR" w:eastAsia="en-GB"/>
          <w14:ligatures w14:val="none"/>
        </w:rPr>
        <w:t> and S.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fr-FR" w:eastAsia="en-GB"/>
          <w14:ligatures w14:val="none"/>
        </w:rPr>
        <w:t>Schütze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fr-FR" w:eastAsia="en-GB"/>
          <w14:ligatures w14:val="none"/>
        </w:rPr>
        <w:t> (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fr-FR" w:eastAsia="en-GB"/>
          <w14:ligatures w14:val="none"/>
        </w:rPr>
        <w:t>dirs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fr-FR" w:eastAsia="en-GB"/>
          <w14:ligatures w14:val="none"/>
        </w:rPr>
        <w:t>.),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fr-FR" w:eastAsia="en-GB"/>
          <w14:ligatures w14:val="none"/>
        </w:rPr>
        <w:t> 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fr-FR" w:eastAsia="en-GB"/>
          <w14:ligatures w14:val="none"/>
        </w:rPr>
        <w:t>Rome, 2010, pp. 75-80. </w:t>
      </w:r>
    </w:p>
    <w:p w14:paraId="57C600E9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“El museo y la actividad cultural. El mundo de las exposiciones”, en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El mundo que viene. Nuevos escenarios de la cultura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A. Gabilondo (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ed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), Fundación Santander, Madrid, 2008, pp. 141-152. </w:t>
      </w:r>
    </w:p>
    <w:p w14:paraId="621DDF3B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“Sobre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Maíno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e Italia”, 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Juan Bautista 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Maíno</w:t>
      </w:r>
      <w:proofErr w:type="spellEnd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, 1581-1649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. cat., L. Ruiz (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ed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), Museo Nacional del Prado, Madrid, 2010, pp. 40-56. </w:t>
      </w:r>
    </w:p>
    <w:p w14:paraId="2F09CC8D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Essay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(“Se è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quello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che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dipinse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un S. Martino in Parma…”) and catalogue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entries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El joven Ribera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. cat., J.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Milicua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and Javier Portús (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eds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), Museo Nacional del Prado, Madrid, 2011, pp. 17-29. </w:t>
      </w:r>
    </w:p>
    <w:p w14:paraId="25F90934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n-US" w:eastAsia="en-GB"/>
          <w14:ligatures w14:val="none"/>
        </w:rPr>
        <w:t>Jusepe de Ribera’s Mary Magdalene in a New Context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n-US"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n-US"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n-US" w:eastAsia="en-GB"/>
          <w14:ligatures w14:val="none"/>
        </w:rPr>
        <w:t>. cat., Meadows Museum, Southern Methodist University, Dallas, 2011.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 </w:t>
      </w:r>
    </w:p>
    <w:p w14:paraId="5DE2CA68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“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Poussin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para el rey de España: la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Caza de Atalanta y Meleagro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”, in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Los dioses cautivos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Fundación de Amigos del Museo del Prado, Barcelona, 2011, pp. 279-296. </w:t>
      </w:r>
    </w:p>
    <w:p w14:paraId="607BF2A9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“Notas sobre dos obras napolitanas en el Prado: I.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Dos filósofos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. Un cuadro de Pietro Beato”,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Boletín del Museo del Prado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48 (2012), pp. 84-93. </w:t>
      </w:r>
    </w:p>
    <w:p w14:paraId="0E193967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“Breve historia del Prado”, en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Del Greco a Goya: obras maestros del Museo del Prado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P.P.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.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cat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P.P. D’Ors and C. Hartup (eds.), Museo de Arte de Ponce, Ponce, 2012, pp. 12-19. </w:t>
      </w:r>
    </w:p>
    <w:p w14:paraId="78BBEF7E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Murillo &amp; Justino de Neve. The Art of 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Friendship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. cat., Museo Nacional del Prado, Madrid; Hospital de los Venerables Sacerdotes,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Seville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; Dulwich Picture Gallery, London, 2012. </w:t>
      </w:r>
    </w:p>
    <w:p w14:paraId="5CDFB520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“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Valentin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de Boulogne” in,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Maestros en la sombra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 Fundación de Amigos del Museo del Prado, Barcelona, 2013, pp. 247-262. </w:t>
      </w:r>
    </w:p>
    <w:p w14:paraId="0D346C50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“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Zurbarán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il Caravaggio spagnolo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 e la pittura italiana” in 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Zurbarán</w:t>
      </w:r>
      <w:proofErr w:type="spellEnd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 (1598-1664)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.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cat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., I. Cano (ed.), Fondazione Ferrara Arte, Ferrara, and Centre for Fine Arts,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Brussels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, 2013-2014.  </w:t>
      </w:r>
    </w:p>
    <w:p w14:paraId="2F2BEAD1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Jusepe de Ribera, The Drawings. Catalogue raisonné 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(Madrid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 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2016 (with Elena Cenalmor and Edward Payne); Spanish language edition,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José de Ribera.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Dibujos. 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Catalogo</w:t>
      </w:r>
      <w:proofErr w:type="spellEnd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 razonado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</w:t>
      </w:r>
    </w:p>
    <w:p w14:paraId="42DC1EC8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s-ES" w:eastAsia="en-GB"/>
          <w14:ligatures w14:val="none"/>
        </w:rPr>
        <w:t>Velázquez, Murillo, Sevilla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 xml:space="preserve">. cat., Fundación Fondo de Cultura de Sevilla (FOCUS),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Seville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 xml:space="preserve"> 2016 </w:t>
      </w:r>
    </w:p>
    <w:p w14:paraId="1195A3BE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val="es-ES" w:eastAsia="en-GB"/>
          <w14:ligatures w14:val="none"/>
        </w:rPr>
        <w:t> 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Selected catalogue entries in Letizia Treves et al.,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Beyond Caravaggio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. cat., The National Gallery, London 2016, pp. 116–21 </w:t>
      </w:r>
    </w:p>
    <w:p w14:paraId="34B775A2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</w:pP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Catalogue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entry (Jusepe de Ribera,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Santo Stefano) 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in </w:t>
      </w:r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>Mediterraneo in chiaroscuro – Ribera, </w:t>
      </w:r>
      <w:proofErr w:type="spellStart"/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>Stomer</w:t>
      </w:r>
      <w:proofErr w:type="spellEnd"/>
      <w:r w:rsidRPr="00A671F4">
        <w:rPr>
          <w:rFonts w:ascii="Times New Roman" w:eastAsia="Times New Roman" w:hAnsi="Times New Roman"/>
          <w:i/>
          <w:kern w:val="0"/>
          <w:sz w:val="28"/>
          <w:szCs w:val="28"/>
          <w:lang w:val="it-IT" w:eastAsia="en-GB"/>
          <w14:ligatures w14:val="none"/>
        </w:rPr>
        <w:t> e Mattia Preti da Malta a Roma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pp. 24-26, Milano 2017 (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published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in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conjunction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 xml:space="preserve"> with the 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exhibition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Ribera, 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Stomer</w:t>
      </w:r>
      <w:proofErr w:type="spellEnd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it-IT" w:eastAsia="en-GB"/>
          <w14:ligatures w14:val="none"/>
        </w:rPr>
        <w:t> e Mattia Preti da Malta a Roma, 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it-IT" w:eastAsia="en-GB"/>
          <w14:ligatures w14:val="none"/>
        </w:rPr>
        <w:t>Palazzo Barberini, Roma </w:t>
      </w:r>
    </w:p>
    <w:p w14:paraId="7D2897DF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Exhibition review: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 </w:t>
      </w: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val="en-US" w:eastAsia="en-GB"/>
          <w14:ligatures w14:val="none"/>
        </w:rPr>
        <w:t>Ribera: Art of Violence, 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n-US" w:eastAsia="en-GB"/>
          <w14:ligatures w14:val="none"/>
        </w:rPr>
        <w:t>Dulwich Picture Gallery London,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 </w:t>
      </w:r>
    </w:p>
    <w:p w14:paraId="195745EB" w14:textId="77777777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The Burlington Magazine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 vol. 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n-US" w:eastAsia="en-GB"/>
          <w14:ligatures w14:val="none"/>
        </w:rPr>
        <w:t>161 (January 2019)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 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val="en-US" w:eastAsia="en-GB"/>
          <w14:ligatures w14:val="none"/>
        </w:rPr>
        <w:t>pp. 58-60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 </w:t>
      </w:r>
    </w:p>
    <w:p w14:paraId="34EFD9C2" w14:textId="77777777" w:rsid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lastRenderedPageBreak/>
        <w:t>‘The Greatest Thing in the World’, essay in </w:t>
      </w:r>
      <w:proofErr w:type="spellStart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Sorolla</w:t>
      </w:r>
      <w:proofErr w:type="spellEnd"/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: Spanish Master of Light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 </w:t>
      </w:r>
      <w:proofErr w:type="spellStart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exh</w:t>
      </w:r>
      <w:proofErr w:type="spellEnd"/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. cat., The National Gallery, London 2019, pp. 8–15 </w:t>
      </w:r>
    </w:p>
    <w:p w14:paraId="2C6BF14E" w14:textId="63519BAB" w:rsidR="00A671F4" w:rsidRPr="00A671F4" w:rsidRDefault="00A671F4" w:rsidP="00A671F4">
      <w:pPr>
        <w:spacing w:after="0" w:line="240" w:lineRule="auto"/>
        <w:textAlignment w:val="baseline"/>
        <w:rPr>
          <w:rFonts w:ascii="Times New Roman" w:eastAsia="Times New Roman" w:hAnsi="Times New Roman"/>
          <w:b/>
          <w:bCs/>
          <w:kern w:val="0"/>
          <w:sz w:val="28"/>
          <w:szCs w:val="28"/>
          <w:lang w:eastAsia="en-GB"/>
          <w14:ligatures w14:val="none"/>
        </w:rPr>
      </w:pPr>
      <w:r w:rsidRPr="00A671F4">
        <w:rPr>
          <w:rFonts w:ascii="Times New Roman" w:eastAsia="Times New Roman" w:hAnsi="Times New Roman"/>
          <w:i/>
          <w:iCs/>
          <w:kern w:val="0"/>
          <w:sz w:val="28"/>
          <w:szCs w:val="28"/>
          <w:lang w:eastAsia="en-GB"/>
          <w14:ligatures w14:val="none"/>
        </w:rPr>
        <w:t>Saint Francis</w:t>
      </w:r>
      <w:r w:rsidRPr="00A671F4"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  <w:t>, The National Gallery (with J. Joustra), 2023</w:t>
      </w:r>
    </w:p>
    <w:p w14:paraId="3977B140" w14:textId="77777777" w:rsidR="00A671F4" w:rsidRPr="00A671F4" w:rsidRDefault="00A671F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</w:p>
    <w:p w14:paraId="5972ED2E" w14:textId="77777777" w:rsidR="00950E84" w:rsidRPr="00A671F4" w:rsidRDefault="00950E84" w:rsidP="00950E84">
      <w:pPr>
        <w:spacing w:after="0" w:line="240" w:lineRule="auto"/>
        <w:textAlignment w:val="baseline"/>
        <w:rPr>
          <w:rFonts w:ascii="Times New Roman" w:eastAsia="Times New Roman" w:hAnsi="Times New Roman"/>
          <w:kern w:val="0"/>
          <w:sz w:val="28"/>
          <w:szCs w:val="28"/>
          <w:lang w:eastAsia="en-GB"/>
          <w14:ligatures w14:val="none"/>
        </w:rPr>
      </w:pPr>
    </w:p>
    <w:p w14:paraId="2522A5F2" w14:textId="77777777" w:rsidR="00950E84" w:rsidRPr="00A671F4" w:rsidRDefault="00950E84" w:rsidP="00950E84">
      <w:pPr>
        <w:rPr>
          <w:rFonts w:ascii="Times New Roman" w:eastAsia="Calibri" w:hAnsi="Times New Roman"/>
          <w:kern w:val="0"/>
          <w:sz w:val="28"/>
          <w:szCs w:val="28"/>
          <w14:ligatures w14:val="none"/>
        </w:rPr>
      </w:pPr>
    </w:p>
    <w:p w14:paraId="3D44EAA3" w14:textId="77777777" w:rsidR="00950E84" w:rsidRPr="00A671F4" w:rsidRDefault="00950E84" w:rsidP="00950E84"/>
    <w:p w14:paraId="38C38D0C" w14:textId="6A066BE4" w:rsidR="00DF66B0" w:rsidRPr="00A671F4" w:rsidRDefault="00DF66B0"/>
    <w:sectPr w:rsidR="00DF66B0" w:rsidRPr="00A671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E84"/>
    <w:rsid w:val="00441AF7"/>
    <w:rsid w:val="00552BC4"/>
    <w:rsid w:val="00644802"/>
    <w:rsid w:val="00764751"/>
    <w:rsid w:val="0083694A"/>
    <w:rsid w:val="00914E37"/>
    <w:rsid w:val="00933B8D"/>
    <w:rsid w:val="00950E84"/>
    <w:rsid w:val="00A671F4"/>
    <w:rsid w:val="00C6114A"/>
    <w:rsid w:val="00CE3599"/>
    <w:rsid w:val="00D24396"/>
    <w:rsid w:val="00DE7E38"/>
    <w:rsid w:val="00DF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43090"/>
  <w15:chartTrackingRefBased/>
  <w15:docId w15:val="{B2AF1FFF-F790-4C52-A793-EA2201A68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E84"/>
    <w:pPr>
      <w:spacing w:line="25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0E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E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E8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E8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E8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E8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E8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E8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E8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E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E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E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E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E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E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E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E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E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E84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E84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E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E84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950E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E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E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E84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933B8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4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2168</Words>
  <Characters>12360</Characters>
  <Application>Microsoft Office Word</Application>
  <DocSecurity>0</DocSecurity>
  <Lines>103</Lines>
  <Paragraphs>28</Paragraphs>
  <ScaleCrop>false</ScaleCrop>
  <Company>National Gallery</Company>
  <LinksUpToDate>false</LinksUpToDate>
  <CharactersWithSpaces>14500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Finaldi</dc:creator>
  <cp:keywords/>
  <dc:description/>
  <cp:lastModifiedBy>Gabriele Finaldi</cp:lastModifiedBy>
  <cp:revision>8</cp:revision>
  <dcterms:created xsi:type="dcterms:W3CDTF">2024-10-13T21:58:00Z</dcterms:created>
  <dcterms:modified xsi:type="dcterms:W3CDTF">2025-03-03T20:06:00Z</dcterms:modified>
</cp:coreProperties>
</file>