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9D41" w14:textId="6E86EE21" w:rsidR="000E268F" w:rsidRPr="000E268F" w:rsidRDefault="000E268F" w:rsidP="000E268F">
      <w:pPr>
        <w:spacing w:line="256" w:lineRule="auto"/>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Brief Biography</w:t>
      </w:r>
    </w:p>
    <w:p w14:paraId="2822936B" w14:textId="30B22E4F" w:rsidR="000E268F" w:rsidRPr="000E268F" w:rsidRDefault="000E268F" w:rsidP="000E268F">
      <w:pPr>
        <w:spacing w:line="252" w:lineRule="auto"/>
        <w:rPr>
          <w:rFonts w:ascii="Calibri" w:eastAsia="Calibri" w:hAnsi="Calibri" w:cs="Times New Roman"/>
          <w:kern w:val="0"/>
          <w:sz w:val="22"/>
          <w:szCs w:val="22"/>
          <w14:ligatures w14:val="none"/>
        </w:rPr>
      </w:pPr>
      <w:r w:rsidRPr="000E268F">
        <w:rPr>
          <w:rFonts w:ascii="Bembo" w:eastAsia="Calibri" w:hAnsi="Bembo" w:cs="Times New Roman"/>
          <w:color w:val="000000"/>
          <w:kern w:val="0"/>
          <w:szCs w:val="22"/>
          <w14:ligatures w14:val="none"/>
        </w:rPr>
        <w:t xml:space="preserve">Gabriele Finaldi was born in London in 1965. After schooling in Italy and England he completed his university studies at the Courtauld Institute of Art in London with a PhD on the Spanish seventeenth-century painter, Jusepe de Ribera (1591-1652). He was appointed Curator of Later Italian and Spanish Painting at the National Gallery in 1992 where he curated exhibitions on Spanish Still-life Painting, Orazio Gentileschi, Italian Baroque Painting, and in the year 2000, ‘Seeing Salvation. The Image of Christ’.   In 2002 he was appointed Deputy Director for Collections and Research at the Museo del Prado in Madrid in 2002. There he was responsible for the </w:t>
      </w:r>
      <w:r>
        <w:rPr>
          <w:rFonts w:ascii="Bembo" w:eastAsia="Calibri" w:hAnsi="Bembo" w:cs="Times New Roman"/>
          <w:color w:val="000000"/>
          <w:kern w:val="0"/>
          <w:szCs w:val="22"/>
          <w14:ligatures w14:val="none"/>
        </w:rPr>
        <w:t xml:space="preserve">presentation of the collections, the </w:t>
      </w:r>
      <w:r w:rsidRPr="000E268F">
        <w:rPr>
          <w:rFonts w:ascii="Bembo" w:eastAsia="Calibri" w:hAnsi="Bembo" w:cs="Times New Roman"/>
          <w:color w:val="000000"/>
          <w:kern w:val="0"/>
          <w:szCs w:val="22"/>
          <w14:ligatures w14:val="none"/>
        </w:rPr>
        <w:t>exhibitions and academic programme</w:t>
      </w:r>
      <w:r>
        <w:rPr>
          <w:rFonts w:ascii="Bembo" w:eastAsia="Calibri" w:hAnsi="Bembo" w:cs="Times New Roman"/>
          <w:color w:val="000000"/>
          <w:kern w:val="0"/>
          <w:szCs w:val="22"/>
          <w14:ligatures w14:val="none"/>
        </w:rPr>
        <w:t xml:space="preserve">, overseeing the </w:t>
      </w:r>
      <w:r w:rsidRPr="000E268F">
        <w:rPr>
          <w:rFonts w:ascii="Bembo" w:eastAsia="Calibri" w:hAnsi="Bembo" w:cs="Times New Roman"/>
          <w:color w:val="000000"/>
          <w:kern w:val="0"/>
          <w:szCs w:val="22"/>
          <w14:ligatures w14:val="none"/>
        </w:rPr>
        <w:t xml:space="preserve">opening of the Prado extension in 2007 and the Prado Research Centre in 2008. In 2015 he was appointed Director of the National Gallery where he has made some significant </w:t>
      </w:r>
      <w:r>
        <w:rPr>
          <w:rFonts w:ascii="Bembo" w:eastAsia="Calibri" w:hAnsi="Bembo" w:cs="Times New Roman"/>
          <w:color w:val="000000"/>
          <w:kern w:val="0"/>
          <w:szCs w:val="22"/>
          <w14:ligatures w14:val="none"/>
        </w:rPr>
        <w:t xml:space="preserve">painting </w:t>
      </w:r>
      <w:r w:rsidRPr="000E268F">
        <w:rPr>
          <w:rFonts w:ascii="Bembo" w:eastAsia="Calibri" w:hAnsi="Bembo" w:cs="Times New Roman"/>
          <w:color w:val="000000"/>
          <w:kern w:val="0"/>
          <w:szCs w:val="22"/>
          <w14:ligatures w14:val="none"/>
        </w:rPr>
        <w:t xml:space="preserve">acquisitions (Poussin, Artemisia Gentileschi, </w:t>
      </w:r>
      <w:proofErr w:type="spellStart"/>
      <w:r w:rsidRPr="000E268F">
        <w:rPr>
          <w:rFonts w:ascii="Bembo" w:eastAsia="Calibri" w:hAnsi="Bembo" w:cs="Times New Roman"/>
          <w:color w:val="000000"/>
          <w:kern w:val="0"/>
          <w:szCs w:val="22"/>
          <w14:ligatures w14:val="none"/>
        </w:rPr>
        <w:t>Hodler</w:t>
      </w:r>
      <w:proofErr w:type="spellEnd"/>
      <w:r w:rsidRPr="000E268F">
        <w:rPr>
          <w:rFonts w:ascii="Bembo" w:eastAsia="Calibri" w:hAnsi="Bembo" w:cs="Times New Roman"/>
          <w:color w:val="000000"/>
          <w:kern w:val="0"/>
          <w:szCs w:val="22"/>
          <w14:ligatures w14:val="none"/>
        </w:rPr>
        <w:t xml:space="preserve">, Cavallino and </w:t>
      </w:r>
      <w:proofErr w:type="spellStart"/>
      <w:r w:rsidRPr="000E268F">
        <w:rPr>
          <w:rFonts w:ascii="Bembo" w:eastAsia="Calibri" w:hAnsi="Bembo" w:cs="Times New Roman"/>
          <w:color w:val="000000"/>
          <w:kern w:val="0"/>
          <w:szCs w:val="22"/>
          <w14:ligatures w14:val="none"/>
        </w:rPr>
        <w:t>Pechstein</w:t>
      </w:r>
      <w:proofErr w:type="spellEnd"/>
      <w:r w:rsidRPr="000E268F">
        <w:rPr>
          <w:rFonts w:ascii="Bembo" w:eastAsia="Calibri" w:hAnsi="Bembo" w:cs="Times New Roman"/>
          <w:color w:val="000000"/>
          <w:kern w:val="0"/>
          <w:szCs w:val="22"/>
          <w14:ligatures w14:val="none"/>
        </w:rPr>
        <w:t xml:space="preserve">), strengthened the Gallery’s digital activities and its relationship with living artists. He has written on Italian and Spanish Baroque painting and has curated exhibitions in London, Madrid, Seville, Ferrara, Brussels and Dallas. In 2016 he published the </w:t>
      </w:r>
      <w:r w:rsidRPr="000E268F">
        <w:rPr>
          <w:rFonts w:ascii="Bembo" w:eastAsia="Calibri" w:hAnsi="Bembo" w:cs="Times New Roman"/>
          <w:i/>
          <w:iCs/>
          <w:color w:val="000000"/>
          <w:kern w:val="0"/>
          <w:szCs w:val="22"/>
          <w14:ligatures w14:val="none"/>
        </w:rPr>
        <w:t xml:space="preserve">catalogue raisonné </w:t>
      </w:r>
      <w:r w:rsidRPr="000E268F">
        <w:rPr>
          <w:rFonts w:ascii="Bembo" w:eastAsia="Calibri" w:hAnsi="Bembo" w:cs="Times New Roman"/>
          <w:color w:val="000000"/>
          <w:kern w:val="0"/>
          <w:szCs w:val="22"/>
          <w14:ligatures w14:val="none"/>
        </w:rPr>
        <w:t xml:space="preserve">of Ribera’s drawings and in 2023 he curated an exhibition on Saint Francis at the National Gallery. </w:t>
      </w:r>
      <w:r>
        <w:rPr>
          <w:rFonts w:ascii="Bembo" w:eastAsia="Calibri" w:hAnsi="Bembo" w:cs="Times New Roman"/>
          <w:color w:val="000000"/>
          <w:kern w:val="0"/>
          <w:szCs w:val="22"/>
          <w14:ligatures w14:val="none"/>
        </w:rPr>
        <w:t xml:space="preserve">He has directed the </w:t>
      </w:r>
      <w:r w:rsidRPr="000E268F">
        <w:rPr>
          <w:rFonts w:ascii="Bembo" w:eastAsia="Calibri" w:hAnsi="Bembo" w:cs="Times New Roman"/>
          <w:color w:val="000000"/>
          <w:kern w:val="0"/>
          <w:szCs w:val="22"/>
          <w14:ligatures w14:val="none"/>
        </w:rPr>
        <w:t>celebrations for the National Gallery’s Bicentenary (2024-25)</w:t>
      </w:r>
      <w:r>
        <w:rPr>
          <w:rFonts w:ascii="Bembo" w:eastAsia="Calibri" w:hAnsi="Bembo" w:cs="Times New Roman"/>
          <w:color w:val="000000"/>
          <w:kern w:val="0"/>
          <w:szCs w:val="22"/>
          <w14:ligatures w14:val="none"/>
        </w:rPr>
        <w:t xml:space="preserve"> and overseen the refurbishment of the Sainsbury Wing and the complete redisplay of the National Gallery’s paintings collection (2025)</w:t>
      </w:r>
      <w:r w:rsidRPr="000E268F">
        <w:rPr>
          <w:rFonts w:ascii="Bembo" w:eastAsia="Calibri" w:hAnsi="Bembo" w:cs="Times New Roman"/>
          <w:color w:val="000000"/>
          <w:kern w:val="0"/>
          <w:szCs w:val="22"/>
          <w14:ligatures w14:val="none"/>
        </w:rPr>
        <w:t>.</w:t>
      </w:r>
    </w:p>
    <w:p w14:paraId="7B533757" w14:textId="77777777" w:rsidR="00233BFA" w:rsidRDefault="00233BFA"/>
    <w:sectPr w:rsidR="00233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embo">
    <w:altName w:val="Goudy Old Style"/>
    <w:panose1 w:val="02020502050201020203"/>
    <w:charset w:val="00"/>
    <w:family w:val="roman"/>
    <w:pitch w:val="variable"/>
    <w:sig w:usb0="8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8F"/>
    <w:rsid w:val="000E268F"/>
    <w:rsid w:val="00233BFA"/>
    <w:rsid w:val="00DF05A7"/>
    <w:rsid w:val="00F33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3B997"/>
  <w15:chartTrackingRefBased/>
  <w15:docId w15:val="{AB5A66A2-FB02-4304-8BEC-4ED7514C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68F"/>
    <w:rPr>
      <w:rFonts w:eastAsiaTheme="majorEastAsia" w:cstheme="majorBidi"/>
      <w:color w:val="272727" w:themeColor="text1" w:themeTint="D8"/>
    </w:rPr>
  </w:style>
  <w:style w:type="paragraph" w:styleId="Title">
    <w:name w:val="Title"/>
    <w:basedOn w:val="Normal"/>
    <w:next w:val="Normal"/>
    <w:link w:val="TitleChar"/>
    <w:uiPriority w:val="10"/>
    <w:qFormat/>
    <w:rsid w:val="000E2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68F"/>
    <w:pPr>
      <w:spacing w:before="160"/>
      <w:jc w:val="center"/>
    </w:pPr>
    <w:rPr>
      <w:i/>
      <w:iCs/>
      <w:color w:val="404040" w:themeColor="text1" w:themeTint="BF"/>
    </w:rPr>
  </w:style>
  <w:style w:type="character" w:customStyle="1" w:styleId="QuoteChar">
    <w:name w:val="Quote Char"/>
    <w:basedOn w:val="DefaultParagraphFont"/>
    <w:link w:val="Quote"/>
    <w:uiPriority w:val="29"/>
    <w:rsid w:val="000E268F"/>
    <w:rPr>
      <w:i/>
      <w:iCs/>
      <w:color w:val="404040" w:themeColor="text1" w:themeTint="BF"/>
    </w:rPr>
  </w:style>
  <w:style w:type="paragraph" w:styleId="ListParagraph">
    <w:name w:val="List Paragraph"/>
    <w:basedOn w:val="Normal"/>
    <w:uiPriority w:val="34"/>
    <w:qFormat/>
    <w:rsid w:val="000E268F"/>
    <w:pPr>
      <w:ind w:left="720"/>
      <w:contextualSpacing/>
    </w:pPr>
  </w:style>
  <w:style w:type="character" w:styleId="IntenseEmphasis">
    <w:name w:val="Intense Emphasis"/>
    <w:basedOn w:val="DefaultParagraphFont"/>
    <w:uiPriority w:val="21"/>
    <w:qFormat/>
    <w:rsid w:val="000E268F"/>
    <w:rPr>
      <w:i/>
      <w:iCs/>
      <w:color w:val="0F4761" w:themeColor="accent1" w:themeShade="BF"/>
    </w:rPr>
  </w:style>
  <w:style w:type="paragraph" w:styleId="IntenseQuote">
    <w:name w:val="Intense Quote"/>
    <w:basedOn w:val="Normal"/>
    <w:next w:val="Normal"/>
    <w:link w:val="IntenseQuoteChar"/>
    <w:uiPriority w:val="30"/>
    <w:qFormat/>
    <w:rsid w:val="000E2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68F"/>
    <w:rPr>
      <w:i/>
      <w:iCs/>
      <w:color w:val="0F4761" w:themeColor="accent1" w:themeShade="BF"/>
    </w:rPr>
  </w:style>
  <w:style w:type="character" w:styleId="IntenseReference">
    <w:name w:val="Intense Reference"/>
    <w:basedOn w:val="DefaultParagraphFont"/>
    <w:uiPriority w:val="32"/>
    <w:qFormat/>
    <w:rsid w:val="000E26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2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1374</Characters>
  <Application>Microsoft Office Word</Application>
  <DocSecurity>0</DocSecurity>
  <Lines>11</Lines>
  <Paragraphs>3</Paragraphs>
  <ScaleCrop>false</ScaleCrop>
  <Company>National Gallery</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Finaldi</dc:creator>
  <cp:keywords/>
  <dc:description/>
  <cp:lastModifiedBy>Gabriele Finaldi</cp:lastModifiedBy>
  <cp:revision>1</cp:revision>
  <dcterms:created xsi:type="dcterms:W3CDTF">2025-08-01T13:44:00Z</dcterms:created>
  <dcterms:modified xsi:type="dcterms:W3CDTF">2025-08-01T13:48:00Z</dcterms:modified>
</cp:coreProperties>
</file>