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BBD57" w14:textId="0D60509F" w:rsidR="00D05145" w:rsidRDefault="00D33B00">
      <w:r w:rsidRPr="00D33B00">
        <w:t xml:space="preserve">Nato a Napoli il 27 </w:t>
      </w:r>
      <w:proofErr w:type="gramStart"/>
      <w:r w:rsidRPr="00D33B00">
        <w:t>Gennaio</w:t>
      </w:r>
      <w:proofErr w:type="gramEnd"/>
      <w:r w:rsidRPr="00D33B00">
        <w:t xml:space="preserve"> del 1957, laureato in Medicina e specializzato in Pediatria all’Università di Napoli. Ha lavorato al </w:t>
      </w:r>
      <w:proofErr w:type="spellStart"/>
      <w:r w:rsidRPr="00D33B00">
        <w:t>Guy’s</w:t>
      </w:r>
      <w:proofErr w:type="spellEnd"/>
      <w:r w:rsidRPr="00D33B00">
        <w:t xml:space="preserve"> Hospital di Londra e al Baylor College of Medicine di Houston Texas, come Associate Professor e di Co-director del Centro Genoma Umano. Ha fondato il TIGEM (Telethon Institute of Genetics and Medicine), di cui è direttore. </w:t>
      </w:r>
      <w:proofErr w:type="gramStart"/>
      <w:r w:rsidRPr="00D33B00">
        <w:t>E’</w:t>
      </w:r>
      <w:proofErr w:type="gramEnd"/>
      <w:r w:rsidRPr="00D33B00">
        <w:t xml:space="preserve"> Professore di Genetica Medica all’Università Federico II di Napoli e Visiting Professor al Department of </w:t>
      </w:r>
      <w:proofErr w:type="spellStart"/>
      <w:r w:rsidRPr="00D33B00">
        <w:t>Molecular</w:t>
      </w:r>
      <w:proofErr w:type="spellEnd"/>
      <w:r w:rsidRPr="00D33B00">
        <w:t xml:space="preserve"> and Human Genetics del Baylor College of Medicine. </w:t>
      </w:r>
      <w:proofErr w:type="gramStart"/>
      <w:r w:rsidRPr="00D33B00">
        <w:t>E’</w:t>
      </w:r>
      <w:proofErr w:type="gramEnd"/>
      <w:r w:rsidRPr="00D33B00">
        <w:t xml:space="preserve"> Co-Fondatore di Casma </w:t>
      </w:r>
      <w:proofErr w:type="spellStart"/>
      <w:r w:rsidRPr="00D33B00">
        <w:t>Therapeutics</w:t>
      </w:r>
      <w:proofErr w:type="spellEnd"/>
      <w:r w:rsidRPr="00D33B00">
        <w:t xml:space="preserve"> (Boston) e membro degli Advisory Boards di INGM Milano, IGBMC Strasburgo, Human Technopole Milano e VIMM Padova, e di Avilar </w:t>
      </w:r>
      <w:proofErr w:type="spellStart"/>
      <w:r w:rsidRPr="00D33B00">
        <w:t>Therapeutics</w:t>
      </w:r>
      <w:proofErr w:type="spellEnd"/>
      <w:r w:rsidRPr="00D33B00">
        <w:t xml:space="preserve"> Boston e </w:t>
      </w:r>
      <w:proofErr w:type="spellStart"/>
      <w:r w:rsidRPr="00D33B00">
        <w:t>Coave</w:t>
      </w:r>
      <w:proofErr w:type="spellEnd"/>
      <w:r w:rsidRPr="00D33B00">
        <w:t xml:space="preserve"> </w:t>
      </w:r>
      <w:proofErr w:type="spellStart"/>
      <w:r w:rsidRPr="00D33B00">
        <w:t>Therapeutics</w:t>
      </w:r>
      <w:proofErr w:type="spellEnd"/>
      <w:r w:rsidRPr="00D33B00">
        <w:t xml:space="preserve"> Parigi. Il suo gruppo ha ottenuto prestigiosi risultati nel campo delle malattie genetiche pubblicando oltre 370 articoli su riviste scientifiche internazionali. </w:t>
      </w:r>
      <w:proofErr w:type="gramStart"/>
      <w:r w:rsidRPr="00D33B00">
        <w:t>E’</w:t>
      </w:r>
      <w:proofErr w:type="gramEnd"/>
      <w:r w:rsidRPr="00D33B00">
        <w:t xml:space="preserve"> stato Presidente della Società Europea di Genetica Umana e dal 1998 </w:t>
      </w:r>
      <w:proofErr w:type="spellStart"/>
      <w:proofErr w:type="gramStart"/>
      <w:r w:rsidRPr="00D33B00">
        <w:t>e’</w:t>
      </w:r>
      <w:proofErr w:type="spellEnd"/>
      <w:proofErr w:type="gramEnd"/>
      <w:r w:rsidRPr="00D33B00">
        <w:t xml:space="preserve"> membro della European </w:t>
      </w:r>
      <w:proofErr w:type="spellStart"/>
      <w:r w:rsidRPr="00D33B00">
        <w:t>Molecular</w:t>
      </w:r>
      <w:proofErr w:type="spellEnd"/>
      <w:r w:rsidRPr="00D33B00">
        <w:t xml:space="preserve"> </w:t>
      </w:r>
      <w:proofErr w:type="spellStart"/>
      <w:r w:rsidRPr="00D33B00">
        <w:t>Biology</w:t>
      </w:r>
      <w:proofErr w:type="spellEnd"/>
      <w:r w:rsidRPr="00D33B00">
        <w:t xml:space="preserve"> Organization (EMBO). Ha ricevuto per due volte l’Advanced Investigator Grant dello European </w:t>
      </w:r>
      <w:proofErr w:type="spellStart"/>
      <w:r w:rsidRPr="00D33B00">
        <w:t>Research</w:t>
      </w:r>
      <w:proofErr w:type="spellEnd"/>
      <w:r w:rsidRPr="00D33B00">
        <w:t xml:space="preserve"> Council (ERC). Nel 2016 ha vinto il Premio Louis-Jeantet per la Medicina e nel 2021 il Premio Feltrinelli dell’Accademia dei Lincei. Nel 2007 è stato nominato Commendatore e nel 2021 Grande Ufficiale della Repubblica Italiana.</w:t>
      </w:r>
    </w:p>
    <w:sectPr w:rsidR="00D0514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B00"/>
    <w:rsid w:val="003422B6"/>
    <w:rsid w:val="004331DD"/>
    <w:rsid w:val="0056377E"/>
    <w:rsid w:val="005E03A0"/>
    <w:rsid w:val="006A2D69"/>
    <w:rsid w:val="00804799"/>
    <w:rsid w:val="00940923"/>
    <w:rsid w:val="00943E77"/>
    <w:rsid w:val="00CD4B0A"/>
    <w:rsid w:val="00D05145"/>
    <w:rsid w:val="00D33B00"/>
    <w:rsid w:val="00E07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B3107"/>
  <w15:chartTrackingRefBased/>
  <w15:docId w15:val="{7FF684AA-8EAB-4B17-BA9C-7ABDCCE56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D33B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33B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33B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33B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33B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33B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33B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33B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33B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33B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33B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33B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33B0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33B0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33B0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33B0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33B0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33B0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33B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33B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33B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33B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33B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33B00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33B0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33B0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33B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33B0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33B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Bonincontro</dc:creator>
  <cp:keywords/>
  <dc:description/>
  <cp:lastModifiedBy>Ilaria Bonincontro</cp:lastModifiedBy>
  <cp:revision>1</cp:revision>
  <dcterms:created xsi:type="dcterms:W3CDTF">2026-02-06T12:00:00Z</dcterms:created>
  <dcterms:modified xsi:type="dcterms:W3CDTF">2026-02-06T12:00:00Z</dcterms:modified>
</cp:coreProperties>
</file>